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Default="00DA36E8">
      <w:pPr>
        <w:sectPr w:rsidR="00DA36E8" w:rsidSect="007D4BF7">
          <w:headerReference w:type="even" r:id="rId8"/>
          <w:headerReference w:type="default" r:id="rId9"/>
          <w:type w:val="continuous"/>
          <w:pgSz w:w="12240" w:h="15840" w:code="1"/>
          <w:pgMar w:top="1440" w:right="1440" w:bottom="1440" w:left="1440" w:header="720" w:footer="720" w:gutter="0"/>
          <w:cols w:space="720"/>
        </w:sectPr>
      </w:pPr>
    </w:p>
    <w:p w14:paraId="18869325" w14:textId="64859D29" w:rsidR="00636E21" w:rsidRPr="00636E21" w:rsidRDefault="0070304E" w:rsidP="00636E21">
      <w:pPr>
        <w:tabs>
          <w:tab w:val="left" w:pos="1440"/>
        </w:tabs>
        <w:rPr>
          <w:color w:val="FF0000"/>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ED44E2">
        <w:rPr>
          <w:sz w:val="24"/>
          <w:szCs w:val="24"/>
        </w:rPr>
        <w:t>Kevin Bartz</w:t>
      </w:r>
      <w:r>
        <w:rPr>
          <w:sz w:val="24"/>
          <w:szCs w:val="24"/>
        </w:rPr>
        <w:t xml:space="preserve">, </w:t>
      </w:r>
      <w:r w:rsidRPr="001F69FA">
        <w:rPr>
          <w:sz w:val="24"/>
          <w:szCs w:val="24"/>
        </w:rPr>
        <w:t>Attorney</w:t>
      </w:r>
    </w:p>
    <w:p w14:paraId="08A75C8A" w14:textId="36BB47CE" w:rsidR="0070304E" w:rsidRPr="001F69FA" w:rsidRDefault="00636E21" w:rsidP="00636E21">
      <w:pPr>
        <w:tabs>
          <w:tab w:val="left" w:pos="1440"/>
        </w:tabs>
        <w:rPr>
          <w:sz w:val="24"/>
          <w:szCs w:val="24"/>
        </w:rPr>
      </w:pPr>
      <w:r>
        <w:rPr>
          <w:sz w:val="24"/>
          <w:szCs w:val="24"/>
        </w:rPr>
        <w:tab/>
      </w:r>
      <w:r w:rsidR="0070304E" w:rsidRPr="001F69FA">
        <w:rPr>
          <w:sz w:val="24"/>
          <w:szCs w:val="24"/>
        </w:rPr>
        <w:t>Legal Division</w:t>
      </w:r>
    </w:p>
    <w:p w14:paraId="1795C405" w14:textId="77777777" w:rsidR="0070304E" w:rsidRPr="001F69FA" w:rsidRDefault="0070304E" w:rsidP="0070304E">
      <w:pPr>
        <w:rPr>
          <w:sz w:val="24"/>
          <w:szCs w:val="24"/>
        </w:rPr>
      </w:pPr>
    </w:p>
    <w:p w14:paraId="678DBBE5" w14:textId="14825AA9"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436E365A" w14:textId="3DF58A2E" w:rsidR="0070304E" w:rsidRPr="00E72183" w:rsidRDefault="0070304E" w:rsidP="0070304E">
      <w:pPr>
        <w:tabs>
          <w:tab w:val="left" w:pos="1440"/>
        </w:tabs>
        <w:rPr>
          <w:color w:val="FF0000"/>
          <w:sz w:val="16"/>
          <w:szCs w:val="16"/>
        </w:rPr>
      </w:pPr>
      <w:r w:rsidRPr="001F69FA">
        <w:rPr>
          <w:sz w:val="24"/>
          <w:szCs w:val="24"/>
        </w:rPr>
        <w:tab/>
        <w:t>Rate Regulation Division</w:t>
      </w:r>
      <w:r w:rsidR="00E72183">
        <w:rPr>
          <w:sz w:val="24"/>
          <w:szCs w:val="24"/>
        </w:rPr>
        <w:t xml:space="preserve">  </w:t>
      </w:r>
    </w:p>
    <w:p w14:paraId="762805B1" w14:textId="77777777" w:rsidR="0070304E" w:rsidRPr="007240AB" w:rsidRDefault="0070304E" w:rsidP="0070304E">
      <w:pPr>
        <w:tabs>
          <w:tab w:val="left" w:pos="1440"/>
        </w:tabs>
        <w:ind w:left="1440" w:hanging="1440"/>
        <w:rPr>
          <w:color w:val="FF0000"/>
          <w:sz w:val="24"/>
          <w:szCs w:val="24"/>
        </w:rPr>
      </w:pPr>
    </w:p>
    <w:p w14:paraId="786F3FD3" w14:textId="5BF867E0"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0B7ED0">
            <w:rPr>
              <w:sz w:val="24"/>
              <w:szCs w:val="24"/>
            </w:rPr>
            <w:t xml:space="preserve">January </w:t>
          </w:r>
          <w:r w:rsidR="000B157A">
            <w:rPr>
              <w:sz w:val="24"/>
              <w:szCs w:val="24"/>
            </w:rPr>
            <w:t>12</w:t>
          </w:r>
          <w:r w:rsidR="000B7ED0">
            <w:rPr>
              <w:sz w:val="24"/>
              <w:szCs w:val="24"/>
            </w:rPr>
            <w:t>, 2022</w:t>
          </w:r>
        </w:sdtContent>
      </w:sdt>
    </w:p>
    <w:p w14:paraId="5EF06A7A" w14:textId="3A229430" w:rsidR="0070304E" w:rsidRDefault="0070304E" w:rsidP="0070304E">
      <w:pPr>
        <w:ind w:left="1440" w:right="-450" w:hanging="1440"/>
        <w:rPr>
          <w:b/>
          <w:sz w:val="24"/>
          <w:szCs w:val="24"/>
        </w:rPr>
      </w:pPr>
    </w:p>
    <w:p w14:paraId="72B695C5" w14:textId="7BB10D5C" w:rsidR="00ED44E2" w:rsidRPr="001F69FA" w:rsidRDefault="00ED44E2" w:rsidP="00ED44E2">
      <w:pPr>
        <w:tabs>
          <w:tab w:val="left" w:pos="1440"/>
        </w:tabs>
        <w:ind w:left="1440" w:hanging="1440"/>
        <w:jc w:val="both"/>
        <w:rPr>
          <w:i/>
          <w:sz w:val="24"/>
          <w:szCs w:val="24"/>
        </w:rPr>
      </w:pPr>
      <w:r>
        <w:rPr>
          <w:b/>
          <w:sz w:val="24"/>
          <w:szCs w:val="24"/>
        </w:rPr>
        <w:t>SUBJECT</w:t>
      </w:r>
      <w:r w:rsidRPr="001F69FA">
        <w:rPr>
          <w:b/>
          <w:sz w:val="24"/>
          <w:szCs w:val="24"/>
        </w:rPr>
        <w:t>:</w:t>
      </w:r>
      <w:r w:rsidRPr="001F69FA">
        <w:rPr>
          <w:b/>
          <w:sz w:val="24"/>
          <w:szCs w:val="24"/>
        </w:rPr>
        <w:tab/>
        <w:t xml:space="preserve">Docket No. </w:t>
      </w:r>
      <w:sdt>
        <w:sdtPr>
          <w:rPr>
            <w:b/>
            <w:sz w:val="24"/>
            <w:szCs w:val="24"/>
          </w:rPr>
          <w:alias w:val="Applicant Name"/>
          <w:tag w:val="Applicant Name"/>
          <w:id w:val="1288400435"/>
          <w:placeholder>
            <w:docPart w:val="32A685C481CC46F6931594A3BFE22525"/>
          </w:placeholder>
        </w:sdtPr>
        <w:sdtEndPr/>
        <w:sdtContent>
          <w:r>
            <w:rPr>
              <w:b/>
              <w:sz w:val="24"/>
              <w:szCs w:val="24"/>
            </w:rPr>
            <w:t>52370</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Pr>
          <w:i/>
          <w:sz w:val="24"/>
          <w:szCs w:val="24"/>
        </w:rPr>
        <w:t xml:space="preserve">East Houston Utilities, Inc. </w:t>
      </w:r>
      <w:r w:rsidRPr="001F69FA">
        <w:rPr>
          <w:i/>
          <w:sz w:val="24"/>
          <w:szCs w:val="24"/>
        </w:rPr>
        <w:t>for</w:t>
      </w:r>
      <w:r>
        <w:rPr>
          <w:i/>
          <w:sz w:val="24"/>
          <w:szCs w:val="24"/>
        </w:rPr>
        <w:t xml:space="preserve"> Authority to Change </w:t>
      </w:r>
      <w:r w:rsidRPr="001F69FA">
        <w:rPr>
          <w:i/>
          <w:sz w:val="24"/>
          <w:szCs w:val="24"/>
        </w:rPr>
        <w:t>Rate</w:t>
      </w:r>
      <w:r>
        <w:rPr>
          <w:i/>
          <w:sz w:val="24"/>
          <w:szCs w:val="24"/>
        </w:rPr>
        <w:t xml:space="preserve">s </w:t>
      </w:r>
    </w:p>
    <w:p w14:paraId="09385BD8" w14:textId="77777777" w:rsidR="00636E21" w:rsidRPr="005054BE" w:rsidRDefault="00636E21" w:rsidP="00636E21">
      <w:pPr>
        <w:pBdr>
          <w:bottom w:val="double" w:sz="6" w:space="1" w:color="auto"/>
        </w:pBdr>
        <w:tabs>
          <w:tab w:val="left" w:pos="1170"/>
        </w:tabs>
        <w:rPr>
          <w:sz w:val="24"/>
          <w:szCs w:val="24"/>
        </w:rPr>
      </w:pPr>
    </w:p>
    <w:p w14:paraId="7025681E" w14:textId="77777777" w:rsidR="00636E21" w:rsidRDefault="00636E21" w:rsidP="00636E21">
      <w:pPr>
        <w:widowControl w:val="0"/>
        <w:autoSpaceDE w:val="0"/>
        <w:autoSpaceDN w:val="0"/>
        <w:adjustRightInd w:val="0"/>
        <w:jc w:val="both"/>
        <w:rPr>
          <w:sz w:val="24"/>
          <w:szCs w:val="24"/>
        </w:rPr>
      </w:pPr>
    </w:p>
    <w:p w14:paraId="1F4D6B4E" w14:textId="77777777" w:rsidR="00ED44E2" w:rsidRPr="00E13FD4" w:rsidRDefault="00ED44E2" w:rsidP="00C57877">
      <w:pPr>
        <w:widowControl w:val="0"/>
        <w:autoSpaceDE w:val="0"/>
        <w:autoSpaceDN w:val="0"/>
        <w:adjustRightInd w:val="0"/>
        <w:jc w:val="both"/>
        <w:rPr>
          <w:sz w:val="24"/>
          <w:szCs w:val="24"/>
        </w:rPr>
      </w:pPr>
      <w:r w:rsidRPr="00E13FD4">
        <w:rPr>
          <w:sz w:val="24"/>
          <w:szCs w:val="24"/>
        </w:rPr>
        <w:t xml:space="preserve">On </w:t>
      </w:r>
      <w:r>
        <w:rPr>
          <w:sz w:val="24"/>
          <w:szCs w:val="24"/>
        </w:rPr>
        <w:t xml:space="preserve">July 29, 2021, East Houston Utilities, Inc. </w:t>
      </w:r>
      <w:r w:rsidRPr="00E13FD4">
        <w:rPr>
          <w:sz w:val="24"/>
          <w:szCs w:val="24"/>
        </w:rPr>
        <w:t>(</w:t>
      </w:r>
      <w:r>
        <w:rPr>
          <w:sz w:val="24"/>
          <w:szCs w:val="24"/>
        </w:rPr>
        <w:t>East Houston</w:t>
      </w:r>
      <w:r w:rsidRPr="00E13FD4">
        <w:rPr>
          <w:sz w:val="24"/>
          <w:szCs w:val="24"/>
        </w:rPr>
        <w:t>)</w:t>
      </w:r>
      <w:r>
        <w:rPr>
          <w:sz w:val="24"/>
          <w:szCs w:val="24"/>
        </w:rPr>
        <w:t>, a Class D water utility with 23 active connections,</w:t>
      </w:r>
      <w:r w:rsidRPr="00E13FD4">
        <w:rPr>
          <w:sz w:val="24"/>
          <w:szCs w:val="24"/>
        </w:rPr>
        <w:t xml:space="preserve"> filed a Class C Rate Change Application for</w:t>
      </w:r>
      <w:r>
        <w:rPr>
          <w:sz w:val="24"/>
          <w:szCs w:val="24"/>
        </w:rPr>
        <w:t xml:space="preserve"> water utility</w:t>
      </w:r>
      <w:r w:rsidRPr="00E13FD4">
        <w:rPr>
          <w:sz w:val="24"/>
          <w:szCs w:val="24"/>
        </w:rPr>
        <w:t xml:space="preserve"> service provided under Certificate of Convenience and Necessity (CCN) No. 12042</w:t>
      </w:r>
      <w:r>
        <w:rPr>
          <w:sz w:val="24"/>
          <w:szCs w:val="24"/>
        </w:rPr>
        <w:t xml:space="preserve"> in Harris County, Texas</w:t>
      </w:r>
      <w:r w:rsidRPr="00E13FD4">
        <w:rPr>
          <w:sz w:val="24"/>
          <w:szCs w:val="24"/>
        </w:rPr>
        <w:t>.</w:t>
      </w:r>
      <w:r w:rsidRPr="00E13FD4">
        <w:rPr>
          <w:color w:val="FF0000"/>
          <w:sz w:val="24"/>
          <w:szCs w:val="24"/>
        </w:rPr>
        <w:t xml:space="preserve"> </w:t>
      </w:r>
      <w:r>
        <w:rPr>
          <w:color w:val="FF0000"/>
          <w:sz w:val="24"/>
          <w:szCs w:val="24"/>
        </w:rPr>
        <w:t xml:space="preserve"> </w:t>
      </w:r>
      <w:r w:rsidRPr="00E13FD4">
        <w:rPr>
          <w:sz w:val="24"/>
          <w:szCs w:val="24"/>
        </w:rPr>
        <w:t>I have conducted an administrative review of the application and notice according to Texas Water Code (TWC) § 13.1871</w:t>
      </w:r>
      <w:r>
        <w:rPr>
          <w:sz w:val="24"/>
          <w:szCs w:val="24"/>
        </w:rPr>
        <w:t xml:space="preserve">, § 13.1872(c)(2), </w:t>
      </w:r>
      <w:r w:rsidRPr="00E13FD4">
        <w:rPr>
          <w:sz w:val="24"/>
          <w:szCs w:val="24"/>
        </w:rPr>
        <w:t>and 16 Texas Administrative Code (TAC) §§ 24.25 through 24.33.</w:t>
      </w:r>
    </w:p>
    <w:p w14:paraId="760090C2" w14:textId="77777777" w:rsidR="00ED44E2" w:rsidRDefault="00ED44E2" w:rsidP="00C57877">
      <w:pPr>
        <w:widowControl w:val="0"/>
        <w:autoSpaceDE w:val="0"/>
        <w:autoSpaceDN w:val="0"/>
        <w:adjustRightInd w:val="0"/>
        <w:jc w:val="both"/>
        <w:rPr>
          <w:sz w:val="24"/>
          <w:szCs w:val="24"/>
        </w:rPr>
      </w:pPr>
    </w:p>
    <w:p w14:paraId="1C86BC7C" w14:textId="08B5D409" w:rsidR="00874FC1" w:rsidRDefault="00636E21" w:rsidP="00C57877">
      <w:pPr>
        <w:widowControl w:val="0"/>
        <w:autoSpaceDE w:val="0"/>
        <w:autoSpaceDN w:val="0"/>
        <w:adjustRightInd w:val="0"/>
        <w:jc w:val="both"/>
        <w:rPr>
          <w:sz w:val="24"/>
          <w:szCs w:val="24"/>
        </w:rPr>
      </w:pPr>
      <w:r w:rsidRPr="001A0F8F">
        <w:rPr>
          <w:sz w:val="24"/>
          <w:szCs w:val="24"/>
        </w:rPr>
        <w:t xml:space="preserve">Based on </w:t>
      </w:r>
      <w:r w:rsidR="00874FC1">
        <w:rPr>
          <w:sz w:val="24"/>
          <w:szCs w:val="24"/>
        </w:rPr>
        <w:t>a r</w:t>
      </w:r>
      <w:r w:rsidRPr="001A0F8F">
        <w:rPr>
          <w:sz w:val="24"/>
          <w:szCs w:val="24"/>
        </w:rPr>
        <w:t xml:space="preserve">eview of the </w:t>
      </w:r>
      <w:r w:rsidR="00142B02">
        <w:rPr>
          <w:sz w:val="24"/>
          <w:szCs w:val="24"/>
        </w:rPr>
        <w:t xml:space="preserve">initial application and </w:t>
      </w:r>
      <w:r w:rsidRPr="001A0F8F">
        <w:rPr>
          <w:sz w:val="24"/>
          <w:szCs w:val="24"/>
        </w:rPr>
        <w:t>supplemental information filed on</w:t>
      </w:r>
      <w:r w:rsidR="00ED44E2">
        <w:rPr>
          <w:sz w:val="24"/>
          <w:szCs w:val="24"/>
        </w:rPr>
        <w:t xml:space="preserve"> September 21, 2021, September 24, 2021, October 13, </w:t>
      </w:r>
      <w:r w:rsidR="00ED44E2" w:rsidRPr="00D22744">
        <w:rPr>
          <w:sz w:val="24"/>
          <w:szCs w:val="24"/>
        </w:rPr>
        <w:t>2021</w:t>
      </w:r>
      <w:r w:rsidRPr="00D22744">
        <w:rPr>
          <w:sz w:val="24"/>
          <w:szCs w:val="24"/>
        </w:rPr>
        <w:t>,</w:t>
      </w:r>
      <w:r w:rsidR="007A714B">
        <w:rPr>
          <w:sz w:val="24"/>
          <w:szCs w:val="24"/>
        </w:rPr>
        <w:t xml:space="preserve"> and December 1, 2021,</w:t>
      </w:r>
      <w:r w:rsidRPr="00D22744">
        <w:rPr>
          <w:sz w:val="24"/>
          <w:szCs w:val="24"/>
        </w:rPr>
        <w:t xml:space="preserve"> </w:t>
      </w:r>
      <w:r w:rsidR="00874FC1" w:rsidRPr="00D22744">
        <w:rPr>
          <w:sz w:val="24"/>
          <w:szCs w:val="24"/>
        </w:rPr>
        <w:t xml:space="preserve">I </w:t>
      </w:r>
      <w:r w:rsidR="00B91274">
        <w:rPr>
          <w:sz w:val="24"/>
          <w:szCs w:val="24"/>
        </w:rPr>
        <w:t xml:space="preserve">have </w:t>
      </w:r>
      <w:r w:rsidR="00874FC1">
        <w:rPr>
          <w:sz w:val="24"/>
          <w:szCs w:val="24"/>
        </w:rPr>
        <w:t>determined tha</w:t>
      </w:r>
      <w:r w:rsidRPr="001A0F8F">
        <w:rPr>
          <w:sz w:val="24"/>
          <w:szCs w:val="24"/>
        </w:rPr>
        <w:t xml:space="preserve">t the application </w:t>
      </w:r>
      <w:r w:rsidR="002A545C">
        <w:rPr>
          <w:sz w:val="24"/>
          <w:szCs w:val="24"/>
        </w:rPr>
        <w:t>is</w:t>
      </w:r>
      <w:r w:rsidR="001A0F8F" w:rsidRPr="001A0F8F">
        <w:rPr>
          <w:sz w:val="24"/>
          <w:szCs w:val="24"/>
        </w:rPr>
        <w:t xml:space="preserve"> insufficient</w:t>
      </w:r>
      <w:r w:rsidR="00874FC1">
        <w:rPr>
          <w:sz w:val="24"/>
          <w:szCs w:val="24"/>
        </w:rPr>
        <w:t>.  To be sufficient and administratively complete, I recommend that the Applicant</w:t>
      </w:r>
      <w:r w:rsidR="00B96689">
        <w:rPr>
          <w:sz w:val="24"/>
          <w:szCs w:val="24"/>
        </w:rPr>
        <w:t xml:space="preserve"> provide </w:t>
      </w:r>
      <w:r w:rsidR="00874FC1">
        <w:rPr>
          <w:sz w:val="24"/>
          <w:szCs w:val="24"/>
        </w:rPr>
        <w:t>the following:</w:t>
      </w:r>
    </w:p>
    <w:p w14:paraId="3D92A10A" w14:textId="77777777" w:rsidR="00874FC1" w:rsidRDefault="00874FC1">
      <w:pPr>
        <w:widowControl w:val="0"/>
        <w:autoSpaceDE w:val="0"/>
        <w:autoSpaceDN w:val="0"/>
        <w:adjustRightInd w:val="0"/>
        <w:jc w:val="both"/>
        <w:rPr>
          <w:sz w:val="24"/>
          <w:szCs w:val="24"/>
        </w:rPr>
      </w:pPr>
    </w:p>
    <w:p w14:paraId="5E7B15D1" w14:textId="4294092D" w:rsidR="00B452E0" w:rsidRDefault="00B452E0" w:rsidP="00E52CB8">
      <w:pPr>
        <w:pStyle w:val="ListParagraph"/>
        <w:widowControl w:val="0"/>
        <w:numPr>
          <w:ilvl w:val="0"/>
          <w:numId w:val="8"/>
        </w:numPr>
        <w:autoSpaceDE w:val="0"/>
        <w:autoSpaceDN w:val="0"/>
        <w:adjustRightInd w:val="0"/>
        <w:spacing w:after="120" w:line="240" w:lineRule="auto"/>
        <w:contextualSpacing w:val="0"/>
        <w:jc w:val="both"/>
        <w:rPr>
          <w:szCs w:val="24"/>
        </w:rPr>
      </w:pPr>
      <w:r>
        <w:rPr>
          <w:szCs w:val="24"/>
        </w:rPr>
        <w:t>Corrected Notice of Proposed Rate Change to be Provided to</w:t>
      </w:r>
      <w:r w:rsidR="00E72183">
        <w:rPr>
          <w:szCs w:val="24"/>
        </w:rPr>
        <w:t xml:space="preserve"> All </w:t>
      </w:r>
      <w:r>
        <w:rPr>
          <w:szCs w:val="24"/>
        </w:rPr>
        <w:t>Ratepayers</w:t>
      </w:r>
      <w:r w:rsidR="00B91274">
        <w:rPr>
          <w:szCs w:val="24"/>
        </w:rPr>
        <w:t>:</w:t>
      </w:r>
    </w:p>
    <w:p w14:paraId="7A0F83C9" w14:textId="2C689CB1" w:rsidR="00B452E0" w:rsidRDefault="00B452E0" w:rsidP="00E52CB8">
      <w:pPr>
        <w:pStyle w:val="ListParagraph"/>
        <w:widowControl w:val="0"/>
        <w:autoSpaceDE w:val="0"/>
        <w:autoSpaceDN w:val="0"/>
        <w:adjustRightInd w:val="0"/>
        <w:spacing w:line="240" w:lineRule="auto"/>
        <w:ind w:left="1080"/>
        <w:jc w:val="both"/>
        <w:rPr>
          <w:szCs w:val="24"/>
        </w:rPr>
      </w:pPr>
      <w:r>
        <w:rPr>
          <w:szCs w:val="24"/>
        </w:rPr>
        <w:t>The notice of proposed rate change</w:t>
      </w:r>
      <w:r w:rsidR="00ED44E2">
        <w:rPr>
          <w:szCs w:val="24"/>
        </w:rPr>
        <w:t xml:space="preserve"> </w:t>
      </w:r>
      <w:r w:rsidR="00CE7B8F">
        <w:rPr>
          <w:szCs w:val="24"/>
        </w:rPr>
        <w:t>contain</w:t>
      </w:r>
      <w:r w:rsidR="004D75B0">
        <w:rPr>
          <w:szCs w:val="24"/>
        </w:rPr>
        <w:t>s</w:t>
      </w:r>
      <w:r>
        <w:rPr>
          <w:szCs w:val="24"/>
        </w:rPr>
        <w:t xml:space="preserve"> the following errors</w:t>
      </w:r>
      <w:r w:rsidR="004C0EC1">
        <w:rPr>
          <w:szCs w:val="24"/>
        </w:rPr>
        <w:t xml:space="preserve"> and need</w:t>
      </w:r>
      <w:r w:rsidR="00CE708D">
        <w:rPr>
          <w:szCs w:val="24"/>
        </w:rPr>
        <w:t>s</w:t>
      </w:r>
      <w:r w:rsidR="004C0EC1">
        <w:rPr>
          <w:szCs w:val="24"/>
        </w:rPr>
        <w:t xml:space="preserve"> to be corrected</w:t>
      </w:r>
      <w:r w:rsidR="00FC0024">
        <w:rPr>
          <w:szCs w:val="24"/>
        </w:rPr>
        <w:t>.</w:t>
      </w:r>
      <w:r w:rsidR="002C5C63">
        <w:rPr>
          <w:szCs w:val="24"/>
        </w:rPr>
        <w:t xml:space="preserve">  </w:t>
      </w:r>
      <w:r w:rsidR="00FC0024">
        <w:rPr>
          <w:szCs w:val="24"/>
        </w:rPr>
        <w:t>East Houston</w:t>
      </w:r>
      <w:r w:rsidR="00063FDA">
        <w:rPr>
          <w:szCs w:val="24"/>
        </w:rPr>
        <w:t xml:space="preserve"> need</w:t>
      </w:r>
      <w:r w:rsidR="00CE708D">
        <w:rPr>
          <w:szCs w:val="24"/>
        </w:rPr>
        <w:t>s</w:t>
      </w:r>
      <w:r w:rsidR="00063FDA">
        <w:rPr>
          <w:szCs w:val="24"/>
        </w:rPr>
        <w:t xml:space="preserve"> to </w:t>
      </w:r>
      <w:r w:rsidR="00063FDA" w:rsidRPr="00FC0024">
        <w:rPr>
          <w:szCs w:val="24"/>
        </w:rPr>
        <w:t xml:space="preserve">review </w:t>
      </w:r>
      <w:r w:rsidR="00063FDA">
        <w:rPr>
          <w:szCs w:val="24"/>
        </w:rPr>
        <w:t xml:space="preserve">its </w:t>
      </w:r>
      <w:r w:rsidR="00063FDA" w:rsidRPr="00FC0024">
        <w:rPr>
          <w:szCs w:val="24"/>
        </w:rPr>
        <w:t xml:space="preserve">current </w:t>
      </w:r>
      <w:r w:rsidR="00063FDA">
        <w:rPr>
          <w:szCs w:val="24"/>
        </w:rPr>
        <w:t xml:space="preserve">approved tariff </w:t>
      </w:r>
      <w:r w:rsidR="002C5C63">
        <w:rPr>
          <w:szCs w:val="24"/>
        </w:rPr>
        <w:t xml:space="preserve">to make sure </w:t>
      </w:r>
      <w:r w:rsidR="00CE708D">
        <w:rPr>
          <w:szCs w:val="24"/>
        </w:rPr>
        <w:t>it</w:t>
      </w:r>
      <w:r w:rsidR="00063FDA">
        <w:rPr>
          <w:szCs w:val="24"/>
        </w:rPr>
        <w:t xml:space="preserve"> </w:t>
      </w:r>
      <w:r w:rsidR="00636118">
        <w:rPr>
          <w:szCs w:val="24"/>
        </w:rPr>
        <w:t xml:space="preserve">correctly </w:t>
      </w:r>
      <w:r w:rsidR="002C5C63">
        <w:rPr>
          <w:szCs w:val="24"/>
        </w:rPr>
        <w:t>complete</w:t>
      </w:r>
      <w:r w:rsidR="00CE708D">
        <w:rPr>
          <w:szCs w:val="24"/>
        </w:rPr>
        <w:t>d</w:t>
      </w:r>
      <w:r w:rsidR="002C5C63">
        <w:rPr>
          <w:szCs w:val="24"/>
        </w:rPr>
        <w:t xml:space="preserve"> the </w:t>
      </w:r>
      <w:r w:rsidR="00063FDA">
        <w:rPr>
          <w:szCs w:val="24"/>
        </w:rPr>
        <w:t>p</w:t>
      </w:r>
      <w:r w:rsidR="002C5C63">
        <w:rPr>
          <w:szCs w:val="24"/>
        </w:rPr>
        <w:t>roposed</w:t>
      </w:r>
      <w:r w:rsidR="00063FDA">
        <w:rPr>
          <w:szCs w:val="24"/>
        </w:rPr>
        <w:t xml:space="preserve"> n</w:t>
      </w:r>
      <w:r w:rsidR="002C5C63">
        <w:rPr>
          <w:szCs w:val="24"/>
        </w:rPr>
        <w:t>otice to customers</w:t>
      </w:r>
      <w:r w:rsidR="00B91274">
        <w:rPr>
          <w:szCs w:val="24"/>
        </w:rPr>
        <w:t>.</w:t>
      </w:r>
    </w:p>
    <w:p w14:paraId="62AB5D24" w14:textId="164ED62B" w:rsidR="00CE7B8F" w:rsidRDefault="00CE7B8F" w:rsidP="00E52CB8">
      <w:pPr>
        <w:pStyle w:val="ListParagraph"/>
        <w:widowControl w:val="0"/>
        <w:numPr>
          <w:ilvl w:val="0"/>
          <w:numId w:val="11"/>
        </w:numPr>
        <w:autoSpaceDE w:val="0"/>
        <w:autoSpaceDN w:val="0"/>
        <w:adjustRightInd w:val="0"/>
        <w:spacing w:before="120" w:after="120" w:line="240" w:lineRule="auto"/>
        <w:contextualSpacing w:val="0"/>
        <w:jc w:val="both"/>
        <w:rPr>
          <w:szCs w:val="24"/>
        </w:rPr>
      </w:pPr>
      <w:r>
        <w:rPr>
          <w:szCs w:val="24"/>
        </w:rPr>
        <w:t>The calculation for the</w:t>
      </w:r>
      <w:r w:rsidR="00B96689">
        <w:rPr>
          <w:szCs w:val="24"/>
        </w:rPr>
        <w:t xml:space="preserve"> billing comparison</w:t>
      </w:r>
      <w:r w:rsidR="009F4FC0">
        <w:rPr>
          <w:szCs w:val="24"/>
        </w:rPr>
        <w:t>s</w:t>
      </w:r>
      <w:r w:rsidR="00B96689">
        <w:rPr>
          <w:szCs w:val="24"/>
        </w:rPr>
        <w:t xml:space="preserve"> of the </w:t>
      </w:r>
      <w:r w:rsidR="0082239B">
        <w:rPr>
          <w:b/>
          <w:bCs/>
          <w:szCs w:val="24"/>
        </w:rPr>
        <w:t>Cu</w:t>
      </w:r>
      <w:r w:rsidR="00CC048E">
        <w:rPr>
          <w:b/>
          <w:bCs/>
          <w:szCs w:val="24"/>
        </w:rPr>
        <w:t xml:space="preserve">rrent </w:t>
      </w:r>
      <w:r w:rsidR="0082239B">
        <w:rPr>
          <w:b/>
          <w:bCs/>
          <w:szCs w:val="24"/>
        </w:rPr>
        <w:t>R</w:t>
      </w:r>
      <w:r w:rsidRPr="00CE7B8F">
        <w:rPr>
          <w:b/>
          <w:bCs/>
          <w:szCs w:val="24"/>
        </w:rPr>
        <w:t>ates</w:t>
      </w:r>
      <w:r>
        <w:rPr>
          <w:szCs w:val="24"/>
        </w:rPr>
        <w:t xml:space="preserve"> for 5,000 and 10,000 gallons of water for the 5/8</w:t>
      </w:r>
      <w:r w:rsidR="00CC048E">
        <w:rPr>
          <w:szCs w:val="24"/>
        </w:rPr>
        <w:t xml:space="preserve">” </w:t>
      </w:r>
      <w:r>
        <w:rPr>
          <w:szCs w:val="24"/>
        </w:rPr>
        <w:t xml:space="preserve">meters and ¾” meters </w:t>
      </w:r>
      <w:r w:rsidR="005213E6">
        <w:rPr>
          <w:szCs w:val="24"/>
        </w:rPr>
        <w:t>remain uncorrected</w:t>
      </w:r>
      <w:r w:rsidR="00CC048E">
        <w:rPr>
          <w:szCs w:val="24"/>
        </w:rPr>
        <w:t xml:space="preserve">. </w:t>
      </w:r>
      <w:r w:rsidR="0092036B">
        <w:rPr>
          <w:szCs w:val="24"/>
        </w:rPr>
        <w:t xml:space="preserve"> </w:t>
      </w:r>
      <w:r w:rsidR="00CC048E">
        <w:rPr>
          <w:szCs w:val="24"/>
        </w:rPr>
        <w:t>The current monthly minimum charge</w:t>
      </w:r>
      <w:r w:rsidR="00C8530E">
        <w:rPr>
          <w:szCs w:val="24"/>
        </w:rPr>
        <w:t xml:space="preserve"> of $23.00,</w:t>
      </w:r>
      <w:r w:rsidR="00CC048E">
        <w:rPr>
          <w:szCs w:val="24"/>
        </w:rPr>
        <w:t xml:space="preserve"> for both meter size</w:t>
      </w:r>
      <w:r w:rsidR="0092036B">
        <w:rPr>
          <w:szCs w:val="24"/>
        </w:rPr>
        <w:t>s</w:t>
      </w:r>
      <w:r w:rsidR="00CC048E">
        <w:rPr>
          <w:szCs w:val="24"/>
        </w:rPr>
        <w:t xml:space="preserve"> include</w:t>
      </w:r>
      <w:r w:rsidR="0092036B">
        <w:rPr>
          <w:szCs w:val="24"/>
        </w:rPr>
        <w:t>s</w:t>
      </w:r>
      <w:r w:rsidR="007A714B">
        <w:rPr>
          <w:szCs w:val="24"/>
        </w:rPr>
        <w:t xml:space="preserve"> </w:t>
      </w:r>
      <w:r w:rsidR="00CC048E">
        <w:rPr>
          <w:szCs w:val="24"/>
        </w:rPr>
        <w:t>3,000 gallons</w:t>
      </w:r>
      <w:r w:rsidR="007A714B">
        <w:rPr>
          <w:szCs w:val="24"/>
        </w:rPr>
        <w:t>.  The gallonage charge per 1,000 gallons costs $2.00</w:t>
      </w:r>
      <w:r w:rsidR="0082239B">
        <w:rPr>
          <w:szCs w:val="24"/>
        </w:rPr>
        <w:t xml:space="preserve"> over </w:t>
      </w:r>
      <w:r w:rsidR="007A714B">
        <w:rPr>
          <w:szCs w:val="24"/>
        </w:rPr>
        <w:t>3,000 ga</w:t>
      </w:r>
      <w:r w:rsidR="00CC048E">
        <w:rPr>
          <w:szCs w:val="24"/>
        </w:rPr>
        <w:t>llons</w:t>
      </w:r>
      <w:r w:rsidR="005213E6">
        <w:rPr>
          <w:szCs w:val="24"/>
        </w:rPr>
        <w:t xml:space="preserve">.  </w:t>
      </w:r>
      <w:r w:rsidR="005213E6" w:rsidRPr="006B2D9E">
        <w:rPr>
          <w:b/>
          <w:bCs/>
          <w:szCs w:val="24"/>
        </w:rPr>
        <w:t>East Houston needs to provide a corrected billing comparison that demonstrates rates for the same amount</w:t>
      </w:r>
      <w:r w:rsidR="00F34E09" w:rsidRPr="006B2D9E">
        <w:rPr>
          <w:b/>
          <w:bCs/>
          <w:szCs w:val="24"/>
        </w:rPr>
        <w:t>s</w:t>
      </w:r>
      <w:r w:rsidR="005213E6" w:rsidRPr="006B2D9E">
        <w:rPr>
          <w:b/>
          <w:bCs/>
          <w:szCs w:val="24"/>
        </w:rPr>
        <w:t xml:space="preserve"> of includable gallons</w:t>
      </w:r>
      <w:r w:rsidR="005213E6">
        <w:rPr>
          <w:szCs w:val="24"/>
        </w:rPr>
        <w:t>.</w:t>
      </w:r>
    </w:p>
    <w:p w14:paraId="360A126A" w14:textId="4AC4059B" w:rsidR="00C8530E" w:rsidRPr="006B2D9E" w:rsidRDefault="009A7F6E" w:rsidP="00E52CB8">
      <w:pPr>
        <w:pStyle w:val="ListParagraph"/>
        <w:widowControl w:val="0"/>
        <w:numPr>
          <w:ilvl w:val="0"/>
          <w:numId w:val="11"/>
        </w:numPr>
        <w:autoSpaceDE w:val="0"/>
        <w:autoSpaceDN w:val="0"/>
        <w:adjustRightInd w:val="0"/>
        <w:spacing w:after="120" w:line="240" w:lineRule="auto"/>
        <w:contextualSpacing w:val="0"/>
        <w:jc w:val="both"/>
        <w:rPr>
          <w:rStyle w:val="CommentReference"/>
          <w:b/>
          <w:bCs/>
          <w:sz w:val="24"/>
          <w:szCs w:val="24"/>
        </w:rPr>
      </w:pPr>
      <w:r w:rsidRPr="009A7F6E">
        <w:rPr>
          <w:rStyle w:val="CommentReference"/>
          <w:rFonts w:eastAsia="Times New Roman" w:cs="Times New Roman"/>
          <w:sz w:val="24"/>
          <w:szCs w:val="24"/>
        </w:rPr>
        <w:t>The</w:t>
      </w:r>
      <w:r>
        <w:rPr>
          <w:rStyle w:val="CommentReference"/>
          <w:rFonts w:eastAsia="Times New Roman" w:cs="Times New Roman"/>
          <w:sz w:val="24"/>
          <w:szCs w:val="24"/>
        </w:rPr>
        <w:t xml:space="preserve"> current Late Fee charge is </w:t>
      </w:r>
      <w:r w:rsidRPr="005C34E4">
        <w:rPr>
          <w:rStyle w:val="CommentReference"/>
          <w:rFonts w:eastAsia="Times New Roman" w:cs="Times New Roman"/>
          <w:b/>
          <w:bCs/>
          <w:sz w:val="24"/>
          <w:szCs w:val="24"/>
        </w:rPr>
        <w:t xml:space="preserve">5% not </w:t>
      </w:r>
      <w:r w:rsidR="00A34055">
        <w:rPr>
          <w:rStyle w:val="CommentReference"/>
          <w:rFonts w:eastAsia="Times New Roman" w:cs="Times New Roman"/>
          <w:b/>
          <w:bCs/>
          <w:sz w:val="24"/>
          <w:szCs w:val="24"/>
        </w:rPr>
        <w:t>“</w:t>
      </w:r>
      <w:r w:rsidRPr="005C34E4">
        <w:rPr>
          <w:rStyle w:val="CommentReference"/>
          <w:rFonts w:eastAsia="Times New Roman" w:cs="Times New Roman"/>
          <w:b/>
          <w:bCs/>
          <w:sz w:val="24"/>
          <w:szCs w:val="24"/>
        </w:rPr>
        <w:t>$5</w:t>
      </w:r>
      <w:r w:rsidR="007A714B" w:rsidRPr="005C34E4">
        <w:rPr>
          <w:rStyle w:val="CommentReference"/>
          <w:rFonts w:eastAsia="Times New Roman" w:cs="Times New Roman"/>
          <w:b/>
          <w:bCs/>
          <w:sz w:val="24"/>
          <w:szCs w:val="24"/>
        </w:rPr>
        <w:t>%; $1.15</w:t>
      </w:r>
      <w:r w:rsidR="00B91274">
        <w:rPr>
          <w:rStyle w:val="CommentReference"/>
          <w:rFonts w:eastAsia="Times New Roman" w:cs="Times New Roman"/>
          <w:b/>
          <w:bCs/>
          <w:sz w:val="24"/>
          <w:szCs w:val="24"/>
        </w:rPr>
        <w:t>.</w:t>
      </w:r>
      <w:r w:rsidR="005C34E4">
        <w:rPr>
          <w:rStyle w:val="CommentReference"/>
          <w:rFonts w:eastAsia="Times New Roman" w:cs="Times New Roman"/>
          <w:b/>
          <w:bCs/>
          <w:sz w:val="24"/>
          <w:szCs w:val="24"/>
        </w:rPr>
        <w:t>”</w:t>
      </w:r>
      <w:r w:rsidR="005213E6">
        <w:rPr>
          <w:rStyle w:val="CommentReference"/>
          <w:rFonts w:eastAsia="Times New Roman" w:cs="Times New Roman"/>
          <w:sz w:val="24"/>
          <w:szCs w:val="24"/>
        </w:rPr>
        <w:t xml:space="preserve"> East Houston needs to remove the “$” symbol from its filing as well as the “$1.15” reference.  </w:t>
      </w:r>
      <w:r w:rsidR="001215A2" w:rsidRPr="006B2D9E">
        <w:rPr>
          <w:rStyle w:val="CommentReference"/>
          <w:rFonts w:eastAsia="Times New Roman" w:cs="Times New Roman"/>
          <w:b/>
          <w:bCs/>
          <w:sz w:val="24"/>
          <w:szCs w:val="24"/>
        </w:rPr>
        <w:t>East Houston’s Late Fee charge needs to reflect the stand-alone 5%.</w:t>
      </w:r>
    </w:p>
    <w:p w14:paraId="2D0006B6" w14:textId="6DA9135E" w:rsidR="00E143E0" w:rsidRPr="006B2D9E" w:rsidRDefault="00C8530E" w:rsidP="00E52CB8">
      <w:pPr>
        <w:pStyle w:val="ListParagraph"/>
        <w:widowControl w:val="0"/>
        <w:numPr>
          <w:ilvl w:val="0"/>
          <w:numId w:val="11"/>
        </w:numPr>
        <w:autoSpaceDE w:val="0"/>
        <w:autoSpaceDN w:val="0"/>
        <w:adjustRightInd w:val="0"/>
        <w:spacing w:after="120" w:line="240" w:lineRule="auto"/>
        <w:contextualSpacing w:val="0"/>
        <w:jc w:val="both"/>
        <w:rPr>
          <w:rStyle w:val="CommentReference"/>
          <w:b/>
          <w:bCs/>
          <w:sz w:val="24"/>
          <w:szCs w:val="24"/>
        </w:rPr>
      </w:pPr>
      <w:r>
        <w:rPr>
          <w:rStyle w:val="CommentReference"/>
          <w:rFonts w:eastAsia="Times New Roman" w:cs="Times New Roman"/>
          <w:sz w:val="24"/>
          <w:szCs w:val="24"/>
        </w:rPr>
        <w:t xml:space="preserve">The </w:t>
      </w:r>
      <w:r w:rsidR="00A34055">
        <w:rPr>
          <w:rStyle w:val="CommentReference"/>
          <w:rFonts w:eastAsia="Times New Roman" w:cs="Times New Roman"/>
          <w:sz w:val="24"/>
          <w:szCs w:val="24"/>
        </w:rPr>
        <w:t xml:space="preserve">current </w:t>
      </w:r>
      <w:r>
        <w:rPr>
          <w:rStyle w:val="CommentReference"/>
          <w:rFonts w:eastAsia="Times New Roman" w:cs="Times New Roman"/>
          <w:sz w:val="24"/>
          <w:szCs w:val="24"/>
        </w:rPr>
        <w:t>Meter Test Fee is $25.00 not zero</w:t>
      </w:r>
      <w:r w:rsidR="0082239B">
        <w:rPr>
          <w:rStyle w:val="CommentReference"/>
          <w:rFonts w:eastAsia="Times New Roman" w:cs="Times New Roman"/>
          <w:sz w:val="24"/>
          <w:szCs w:val="24"/>
        </w:rPr>
        <w:t xml:space="preserve"> ($0.00)</w:t>
      </w:r>
      <w:r w:rsidR="00E96053">
        <w:rPr>
          <w:rStyle w:val="CommentReference"/>
          <w:rFonts w:eastAsia="Times New Roman" w:cs="Times New Roman"/>
          <w:sz w:val="24"/>
          <w:szCs w:val="24"/>
        </w:rPr>
        <w:t xml:space="preserve">.  </w:t>
      </w:r>
      <w:r w:rsidR="00E96053" w:rsidRPr="006B2D9E">
        <w:rPr>
          <w:rStyle w:val="CommentReference"/>
          <w:rFonts w:eastAsia="Times New Roman" w:cs="Times New Roman"/>
          <w:b/>
          <w:bCs/>
          <w:sz w:val="24"/>
          <w:szCs w:val="24"/>
        </w:rPr>
        <w:t>East Houston needs to correct the Meter Test Fee to indicate $25.00.</w:t>
      </w:r>
    </w:p>
    <w:p w14:paraId="79AA688A" w14:textId="0E226F50" w:rsidR="009A7F6E" w:rsidRPr="006B2D9E" w:rsidRDefault="00E143E0" w:rsidP="00E52CB8">
      <w:pPr>
        <w:pStyle w:val="ListParagraph"/>
        <w:widowControl w:val="0"/>
        <w:numPr>
          <w:ilvl w:val="0"/>
          <w:numId w:val="11"/>
        </w:numPr>
        <w:autoSpaceDE w:val="0"/>
        <w:autoSpaceDN w:val="0"/>
        <w:adjustRightInd w:val="0"/>
        <w:spacing w:after="120" w:line="240" w:lineRule="auto"/>
        <w:contextualSpacing w:val="0"/>
        <w:jc w:val="both"/>
        <w:rPr>
          <w:b/>
          <w:bCs/>
          <w:szCs w:val="24"/>
        </w:rPr>
      </w:pPr>
      <w:r>
        <w:rPr>
          <w:rStyle w:val="CommentReference"/>
          <w:rFonts w:eastAsia="Times New Roman" w:cs="Times New Roman"/>
          <w:sz w:val="24"/>
          <w:szCs w:val="24"/>
        </w:rPr>
        <w:t>The Gallonage Charge, Tier 1, Volume, of the Current Rates should read as “3,001</w:t>
      </w:r>
      <w:r w:rsidR="00E96053">
        <w:rPr>
          <w:rStyle w:val="CommentReference"/>
          <w:rFonts w:eastAsia="Times New Roman" w:cs="Times New Roman"/>
          <w:sz w:val="24"/>
          <w:szCs w:val="24"/>
        </w:rPr>
        <w:t xml:space="preserve"> </w:t>
      </w:r>
      <w:r w:rsidR="005353EF">
        <w:rPr>
          <w:rStyle w:val="CommentReference"/>
          <w:rFonts w:eastAsia="Times New Roman" w:cs="Times New Roman"/>
          <w:sz w:val="24"/>
          <w:szCs w:val="24"/>
        </w:rPr>
        <w:t>and</w:t>
      </w:r>
      <w:r>
        <w:rPr>
          <w:rStyle w:val="CommentReference"/>
          <w:rFonts w:eastAsia="Times New Roman" w:cs="Times New Roman"/>
          <w:sz w:val="24"/>
          <w:szCs w:val="24"/>
        </w:rPr>
        <w:t xml:space="preserve"> above” not “3,001 to 100,000</w:t>
      </w:r>
      <w:r w:rsidR="00E96053">
        <w:rPr>
          <w:rStyle w:val="CommentReference"/>
          <w:rFonts w:eastAsia="Times New Roman" w:cs="Times New Roman"/>
          <w:sz w:val="24"/>
          <w:szCs w:val="24"/>
        </w:rPr>
        <w:t xml:space="preserve">”.  </w:t>
      </w:r>
      <w:r w:rsidR="00E96053" w:rsidRPr="006B2D9E">
        <w:rPr>
          <w:rStyle w:val="CommentReference"/>
          <w:rFonts w:eastAsia="Times New Roman" w:cs="Times New Roman"/>
          <w:b/>
          <w:bCs/>
          <w:sz w:val="24"/>
          <w:szCs w:val="24"/>
        </w:rPr>
        <w:t xml:space="preserve">East Houston needs to correct this identified </w:t>
      </w:r>
      <w:r w:rsidR="00E96053" w:rsidRPr="006B2D9E">
        <w:rPr>
          <w:rStyle w:val="CommentReference"/>
          <w:rFonts w:eastAsia="Times New Roman" w:cs="Times New Roman"/>
          <w:b/>
          <w:bCs/>
          <w:sz w:val="24"/>
          <w:szCs w:val="24"/>
        </w:rPr>
        <w:lastRenderedPageBreak/>
        <w:t>error.</w:t>
      </w:r>
    </w:p>
    <w:p w14:paraId="3B560659" w14:textId="5D17EB24" w:rsidR="00D10015" w:rsidRPr="006B2D9E" w:rsidRDefault="00D10015" w:rsidP="00E52CB8">
      <w:pPr>
        <w:pStyle w:val="ListParagraph"/>
        <w:widowControl w:val="0"/>
        <w:numPr>
          <w:ilvl w:val="0"/>
          <w:numId w:val="11"/>
        </w:numPr>
        <w:autoSpaceDE w:val="0"/>
        <w:autoSpaceDN w:val="0"/>
        <w:adjustRightInd w:val="0"/>
        <w:spacing w:line="240" w:lineRule="auto"/>
        <w:jc w:val="both"/>
        <w:rPr>
          <w:b/>
          <w:bCs/>
          <w:szCs w:val="24"/>
        </w:rPr>
      </w:pPr>
      <w:r>
        <w:rPr>
          <w:szCs w:val="24"/>
        </w:rPr>
        <w:t xml:space="preserve">The 10% of </w:t>
      </w:r>
      <w:r w:rsidR="009B44F3">
        <w:rPr>
          <w:szCs w:val="24"/>
        </w:rPr>
        <w:t xml:space="preserve">affected </w:t>
      </w:r>
      <w:r>
        <w:rPr>
          <w:szCs w:val="24"/>
        </w:rPr>
        <w:t xml:space="preserve">ratepayers </w:t>
      </w:r>
      <w:r w:rsidR="007B5A2E">
        <w:rPr>
          <w:szCs w:val="24"/>
        </w:rPr>
        <w:t xml:space="preserve">should be indicated on the notice and </w:t>
      </w:r>
      <w:r>
        <w:rPr>
          <w:szCs w:val="24"/>
        </w:rPr>
        <w:t>should be rounded-off to the next whole number</w:t>
      </w:r>
      <w:r w:rsidR="00D76920">
        <w:rPr>
          <w:szCs w:val="24"/>
        </w:rPr>
        <w:t>.</w:t>
      </w:r>
      <w:r w:rsidR="005353EF">
        <w:rPr>
          <w:szCs w:val="24"/>
        </w:rPr>
        <w:t xml:space="preserve">  </w:t>
      </w:r>
      <w:r w:rsidR="00CD464C">
        <w:rPr>
          <w:szCs w:val="24"/>
        </w:rPr>
        <w:t xml:space="preserve">The number should be indicated on the blank “at least </w:t>
      </w:r>
      <w:r w:rsidR="00CD464C" w:rsidRPr="00355553">
        <w:rPr>
          <w:b/>
          <w:bCs/>
          <w:szCs w:val="24"/>
        </w:rPr>
        <w:t>__</w:t>
      </w:r>
      <w:r w:rsidR="00E143E0">
        <w:rPr>
          <w:b/>
          <w:bCs/>
          <w:szCs w:val="24"/>
        </w:rPr>
        <w:t>__</w:t>
      </w:r>
      <w:r w:rsidR="00CD464C" w:rsidRPr="00355553">
        <w:rPr>
          <w:b/>
          <w:bCs/>
          <w:szCs w:val="24"/>
        </w:rPr>
        <w:t xml:space="preserve"> ratepayers</w:t>
      </w:r>
      <w:r w:rsidR="00CD464C">
        <w:rPr>
          <w:szCs w:val="24"/>
        </w:rPr>
        <w:t xml:space="preserve"> (10 percent of the customers over whose rates the Commission </w:t>
      </w:r>
      <w:r w:rsidR="00355553">
        <w:rPr>
          <w:szCs w:val="24"/>
        </w:rPr>
        <w:t>has</w:t>
      </w:r>
      <w:r w:rsidR="00B91274">
        <w:rPr>
          <w:szCs w:val="24"/>
        </w:rPr>
        <w:t>…</w:t>
      </w:r>
      <w:r w:rsidR="00355553">
        <w:rPr>
          <w:szCs w:val="24"/>
        </w:rPr>
        <w:t>)</w:t>
      </w:r>
      <w:r w:rsidR="00A34055">
        <w:rPr>
          <w:szCs w:val="24"/>
        </w:rPr>
        <w:t>,</w:t>
      </w:r>
      <w:r w:rsidR="00355553">
        <w:rPr>
          <w:szCs w:val="24"/>
        </w:rPr>
        <w:t>”</w:t>
      </w:r>
      <w:r w:rsidR="00A34055">
        <w:rPr>
          <w:szCs w:val="24"/>
        </w:rPr>
        <w:t xml:space="preserve"> </w:t>
      </w:r>
      <w:r w:rsidR="005353EF">
        <w:rPr>
          <w:szCs w:val="24"/>
        </w:rPr>
        <w:t>located on the first paragraph on page 1 of the notice to customers.</w:t>
      </w:r>
      <w:r w:rsidR="00E96053">
        <w:rPr>
          <w:szCs w:val="24"/>
        </w:rPr>
        <w:t xml:space="preserve">  </w:t>
      </w:r>
      <w:r w:rsidR="00E96053" w:rsidRPr="006B2D9E">
        <w:rPr>
          <w:b/>
          <w:bCs/>
          <w:szCs w:val="24"/>
        </w:rPr>
        <w:t xml:space="preserve">East Houston needs to insert its calculated number into the blank.  An unfilled number will cause this application to remain insufficient. </w:t>
      </w:r>
    </w:p>
    <w:p w14:paraId="09191F2B" w14:textId="79A4AA21" w:rsidR="00BC7CAD" w:rsidRPr="00E91F29" w:rsidRDefault="00F34417" w:rsidP="00E52CB8">
      <w:pPr>
        <w:pStyle w:val="ListParagraph"/>
        <w:widowControl w:val="0"/>
        <w:numPr>
          <w:ilvl w:val="0"/>
          <w:numId w:val="8"/>
        </w:numPr>
        <w:autoSpaceDE w:val="0"/>
        <w:autoSpaceDN w:val="0"/>
        <w:adjustRightInd w:val="0"/>
        <w:spacing w:before="120" w:after="0" w:line="240" w:lineRule="auto"/>
        <w:contextualSpacing w:val="0"/>
        <w:jc w:val="both"/>
        <w:rPr>
          <w:szCs w:val="24"/>
        </w:rPr>
      </w:pPr>
      <w:r w:rsidRPr="00E92FE8">
        <w:rPr>
          <w:szCs w:val="24"/>
        </w:rPr>
        <w:t xml:space="preserve">East Houston’s </w:t>
      </w:r>
      <w:r w:rsidR="0021443E">
        <w:rPr>
          <w:szCs w:val="24"/>
        </w:rPr>
        <w:t xml:space="preserve">missing </w:t>
      </w:r>
      <w:r w:rsidRPr="00E92FE8">
        <w:rPr>
          <w:szCs w:val="24"/>
        </w:rPr>
        <w:t>response</w:t>
      </w:r>
      <w:r w:rsidR="0021443E">
        <w:rPr>
          <w:szCs w:val="24"/>
        </w:rPr>
        <w:t>s</w:t>
      </w:r>
      <w:r w:rsidRPr="00E92FE8">
        <w:rPr>
          <w:szCs w:val="24"/>
        </w:rPr>
        <w:t xml:space="preserve"> to Items</w:t>
      </w:r>
      <w:r w:rsidR="00D22744" w:rsidRPr="00A623E2">
        <w:rPr>
          <w:szCs w:val="24"/>
        </w:rPr>
        <w:t xml:space="preserve"> </w:t>
      </w:r>
      <w:r w:rsidR="00BC7CAD" w:rsidRPr="00A623E2">
        <w:rPr>
          <w:szCs w:val="24"/>
        </w:rPr>
        <w:t xml:space="preserve">Nos. </w:t>
      </w:r>
      <w:r w:rsidRPr="00E91F29">
        <w:rPr>
          <w:szCs w:val="24"/>
        </w:rPr>
        <w:t>1(c) and (d)</w:t>
      </w:r>
      <w:r w:rsidR="00D22744" w:rsidRPr="00E91F29">
        <w:rPr>
          <w:szCs w:val="24"/>
        </w:rPr>
        <w:t xml:space="preserve">, and Item </w:t>
      </w:r>
      <w:r w:rsidR="00BC7CAD" w:rsidRPr="00E91F29">
        <w:rPr>
          <w:szCs w:val="24"/>
        </w:rPr>
        <w:t>No.</w:t>
      </w:r>
      <w:r w:rsidR="00D22744" w:rsidRPr="00E91F29">
        <w:rPr>
          <w:szCs w:val="24"/>
        </w:rPr>
        <w:t xml:space="preserve"> 3</w:t>
      </w:r>
      <w:r w:rsidRPr="00E91F29">
        <w:rPr>
          <w:szCs w:val="24"/>
        </w:rPr>
        <w:t xml:space="preserve"> of</w:t>
      </w:r>
      <w:r w:rsidR="0092036B" w:rsidRPr="00E91F29">
        <w:rPr>
          <w:szCs w:val="24"/>
        </w:rPr>
        <w:t xml:space="preserve"> Commission</w:t>
      </w:r>
      <w:r w:rsidRPr="00E91F29">
        <w:rPr>
          <w:szCs w:val="24"/>
        </w:rPr>
        <w:t xml:space="preserve"> </w:t>
      </w:r>
      <w:r w:rsidR="0092036B" w:rsidRPr="00E91F29">
        <w:rPr>
          <w:szCs w:val="24"/>
        </w:rPr>
        <w:t>Staff’s Recommendation on Administrative Completeness dated September 13, 2021</w:t>
      </w:r>
      <w:r w:rsidRPr="00E91F29">
        <w:rPr>
          <w:szCs w:val="24"/>
        </w:rPr>
        <w:t>.</w:t>
      </w:r>
      <w:r w:rsidR="00E91F29" w:rsidRPr="00E91F29">
        <w:rPr>
          <w:szCs w:val="24"/>
        </w:rPr>
        <w:t xml:space="preserve">  </w:t>
      </w:r>
      <w:r w:rsidR="00BC7CAD" w:rsidRPr="00E91F29">
        <w:rPr>
          <w:szCs w:val="24"/>
        </w:rPr>
        <w:t>With respect to Item No. 3, related to affiliate transactions, please be advised of the following statutory requirements</w:t>
      </w:r>
      <w:r w:rsidR="00B91274">
        <w:rPr>
          <w:szCs w:val="24"/>
        </w:rPr>
        <w:t>:</w:t>
      </w:r>
    </w:p>
    <w:p w14:paraId="0C9D678B" w14:textId="180EDA1D" w:rsidR="0082239B" w:rsidRDefault="002C52C7" w:rsidP="00E52CB8">
      <w:pPr>
        <w:widowControl w:val="0"/>
        <w:autoSpaceDE w:val="0"/>
        <w:autoSpaceDN w:val="0"/>
        <w:adjustRightInd w:val="0"/>
        <w:spacing w:before="120" w:after="120"/>
        <w:ind w:left="1440" w:right="720"/>
        <w:jc w:val="both"/>
        <w:rPr>
          <w:sz w:val="24"/>
          <w:szCs w:val="24"/>
        </w:rPr>
      </w:pPr>
      <w:r w:rsidRPr="002C52C7">
        <w:rPr>
          <w:b/>
          <w:bCs/>
          <w:sz w:val="24"/>
          <w:szCs w:val="24"/>
        </w:rPr>
        <w:t>Affiliates and Affiliated transactions:</w:t>
      </w:r>
      <w:r w:rsidRPr="002C52C7">
        <w:rPr>
          <w:sz w:val="24"/>
          <w:szCs w:val="24"/>
        </w:rPr>
        <w:t xml:space="preserve"> In order to be considered for inclusion in the cost of service as a reasonable and necessary cost in accordance with TWC § 13.185(e), payment to affiliated interests for costs of any services, or any property, right or thing,</w:t>
      </w:r>
      <w:r w:rsidR="009E6A7F">
        <w:rPr>
          <w:sz w:val="24"/>
          <w:szCs w:val="24"/>
        </w:rPr>
        <w:t xml:space="preserve"> or</w:t>
      </w:r>
      <w:r w:rsidRPr="002C52C7">
        <w:rPr>
          <w:sz w:val="24"/>
          <w:szCs w:val="24"/>
        </w:rPr>
        <w:t xml:space="preserve"> for interest expense must be supported by documentation showing that the price to the utility is no higher than prices charged by the supplying affiliate to its other affiliates or divisions for the same item or items, or </w:t>
      </w:r>
      <w:r w:rsidRPr="009E6A7F">
        <w:rPr>
          <w:sz w:val="24"/>
          <w:szCs w:val="24"/>
        </w:rPr>
        <w:t>to unaffiliated persons or corporations. If the applicant is affiliated with another entity, provide the most recent annual income statement, statement of cash flow, and balance sheet for the affiliated</w:t>
      </w:r>
      <w:r w:rsidR="009E6A7F" w:rsidRPr="009E6A7F">
        <w:rPr>
          <w:sz w:val="24"/>
          <w:szCs w:val="24"/>
        </w:rPr>
        <w:t xml:space="preserve"> entity</w:t>
      </w:r>
      <w:r w:rsidR="00B91274">
        <w:rPr>
          <w:sz w:val="24"/>
          <w:szCs w:val="24"/>
        </w:rPr>
        <w:t xml:space="preserve"> or entiti</w:t>
      </w:r>
      <w:r w:rsidR="009E6A7F" w:rsidRPr="009E6A7F">
        <w:rPr>
          <w:sz w:val="24"/>
          <w:szCs w:val="24"/>
        </w:rPr>
        <w:t>es.</w:t>
      </w:r>
    </w:p>
    <w:p w14:paraId="5ADD9E2E" w14:textId="0CD25398" w:rsidR="0082239B" w:rsidRPr="009971D3" w:rsidRDefault="00660753">
      <w:pPr>
        <w:widowControl w:val="0"/>
        <w:autoSpaceDE w:val="0"/>
        <w:autoSpaceDN w:val="0"/>
        <w:adjustRightInd w:val="0"/>
        <w:ind w:left="720"/>
        <w:jc w:val="both"/>
        <w:rPr>
          <w:sz w:val="24"/>
          <w:szCs w:val="24"/>
        </w:rPr>
      </w:pPr>
      <w:r w:rsidRPr="009971D3">
        <w:rPr>
          <w:sz w:val="24"/>
          <w:szCs w:val="24"/>
        </w:rPr>
        <w:t>In respon</w:t>
      </w:r>
      <w:r w:rsidR="00555FAA">
        <w:rPr>
          <w:sz w:val="24"/>
          <w:szCs w:val="24"/>
        </w:rPr>
        <w:t>ding</w:t>
      </w:r>
      <w:r w:rsidRPr="009971D3">
        <w:rPr>
          <w:sz w:val="24"/>
          <w:szCs w:val="24"/>
        </w:rPr>
        <w:t xml:space="preserve"> to No. 2 above, </w:t>
      </w:r>
      <w:r w:rsidR="00AA0DCC" w:rsidRPr="009971D3">
        <w:rPr>
          <w:sz w:val="24"/>
          <w:szCs w:val="24"/>
        </w:rPr>
        <w:t>p</w:t>
      </w:r>
      <w:r w:rsidR="0082239B" w:rsidRPr="009971D3">
        <w:rPr>
          <w:sz w:val="24"/>
          <w:szCs w:val="24"/>
        </w:rPr>
        <w:t>lease provide cop</w:t>
      </w:r>
      <w:r w:rsidR="00AA0DCC" w:rsidRPr="009971D3">
        <w:rPr>
          <w:sz w:val="24"/>
          <w:szCs w:val="24"/>
        </w:rPr>
        <w:t>ies</w:t>
      </w:r>
      <w:r w:rsidR="0082239B" w:rsidRPr="009971D3">
        <w:rPr>
          <w:sz w:val="24"/>
          <w:szCs w:val="24"/>
        </w:rPr>
        <w:t xml:space="preserve"> of the</w:t>
      </w:r>
      <w:r w:rsidR="009971D3">
        <w:rPr>
          <w:sz w:val="24"/>
          <w:szCs w:val="24"/>
        </w:rPr>
        <w:t xml:space="preserve"> financial statements</w:t>
      </w:r>
      <w:r w:rsidR="0082239B" w:rsidRPr="009971D3">
        <w:rPr>
          <w:sz w:val="24"/>
          <w:szCs w:val="24"/>
        </w:rPr>
        <w:t xml:space="preserve"> </w:t>
      </w:r>
      <w:r w:rsidR="001B7579">
        <w:rPr>
          <w:sz w:val="24"/>
          <w:szCs w:val="24"/>
        </w:rPr>
        <w:t>(</w:t>
      </w:r>
      <w:r w:rsidR="0082239B" w:rsidRPr="009971D3">
        <w:rPr>
          <w:sz w:val="24"/>
          <w:szCs w:val="24"/>
        </w:rPr>
        <w:t>balance sheet, income</w:t>
      </w:r>
      <w:r w:rsidR="00D2128C" w:rsidRPr="009971D3">
        <w:rPr>
          <w:sz w:val="24"/>
          <w:szCs w:val="24"/>
        </w:rPr>
        <w:t xml:space="preserve"> </w:t>
      </w:r>
      <w:r w:rsidR="0082239B" w:rsidRPr="009971D3">
        <w:rPr>
          <w:sz w:val="24"/>
          <w:szCs w:val="24"/>
        </w:rPr>
        <w:t>statement, and statement</w:t>
      </w:r>
      <w:r w:rsidR="00AA0DCC" w:rsidRPr="009971D3">
        <w:rPr>
          <w:sz w:val="24"/>
          <w:szCs w:val="24"/>
        </w:rPr>
        <w:t xml:space="preserve"> </w:t>
      </w:r>
      <w:r w:rsidR="0082239B" w:rsidRPr="009971D3">
        <w:rPr>
          <w:sz w:val="24"/>
          <w:szCs w:val="24"/>
        </w:rPr>
        <w:t>of cash flow</w:t>
      </w:r>
      <w:r w:rsidR="001B7579">
        <w:rPr>
          <w:sz w:val="24"/>
          <w:szCs w:val="24"/>
        </w:rPr>
        <w:t>)</w:t>
      </w:r>
      <w:r w:rsidR="0082239B" w:rsidRPr="009971D3">
        <w:rPr>
          <w:sz w:val="24"/>
          <w:szCs w:val="24"/>
        </w:rPr>
        <w:t xml:space="preserve"> for the year ended December 31, 2020</w:t>
      </w:r>
      <w:r w:rsidR="0058489B" w:rsidRPr="009971D3">
        <w:rPr>
          <w:sz w:val="24"/>
          <w:szCs w:val="24"/>
        </w:rPr>
        <w:t>, for</w:t>
      </w:r>
      <w:r w:rsidR="00AA0DCC" w:rsidRPr="009971D3">
        <w:rPr>
          <w:sz w:val="24"/>
          <w:szCs w:val="24"/>
        </w:rPr>
        <w:t xml:space="preserve"> Krebs Utilities, Inc., water CCN No. 11984 (River Oak Water System, Timber Ridge Water, Estate Water</w:t>
      </w:r>
      <w:r w:rsidRPr="009971D3">
        <w:rPr>
          <w:sz w:val="24"/>
          <w:szCs w:val="24"/>
        </w:rPr>
        <w:t xml:space="preserve"> Corp</w:t>
      </w:r>
      <w:r w:rsidR="00AA0DCC" w:rsidRPr="009971D3">
        <w:rPr>
          <w:sz w:val="24"/>
          <w:szCs w:val="24"/>
        </w:rPr>
        <w:t>, Ro</w:t>
      </w:r>
      <w:r w:rsidRPr="009971D3">
        <w:rPr>
          <w:sz w:val="24"/>
          <w:szCs w:val="24"/>
        </w:rPr>
        <w:t>v</w:t>
      </w:r>
      <w:r w:rsidR="00AA0DCC" w:rsidRPr="009971D3">
        <w:rPr>
          <w:sz w:val="24"/>
          <w:szCs w:val="24"/>
        </w:rPr>
        <w:t>ing Meadows</w:t>
      </w:r>
      <w:r w:rsidRPr="009971D3">
        <w:rPr>
          <w:sz w:val="24"/>
          <w:szCs w:val="24"/>
        </w:rPr>
        <w:t xml:space="preserve"> Water System</w:t>
      </w:r>
      <w:r w:rsidR="00954DF0" w:rsidRPr="009971D3">
        <w:rPr>
          <w:sz w:val="24"/>
          <w:szCs w:val="24"/>
        </w:rPr>
        <w:t>;</w:t>
      </w:r>
      <w:r w:rsidR="001B7579">
        <w:rPr>
          <w:sz w:val="24"/>
          <w:szCs w:val="24"/>
        </w:rPr>
        <w:t xml:space="preserve"> for</w:t>
      </w:r>
      <w:r w:rsidRPr="009971D3">
        <w:rPr>
          <w:sz w:val="24"/>
          <w:szCs w:val="24"/>
        </w:rPr>
        <w:t xml:space="preserve"> K </w:t>
      </w:r>
      <w:r w:rsidR="001B7579">
        <w:rPr>
          <w:sz w:val="24"/>
          <w:szCs w:val="24"/>
        </w:rPr>
        <w:t>L</w:t>
      </w:r>
      <w:r w:rsidRPr="009971D3">
        <w:rPr>
          <w:sz w:val="24"/>
          <w:szCs w:val="24"/>
        </w:rPr>
        <w:t xml:space="preserve">ake Water System &amp; </w:t>
      </w:r>
      <w:proofErr w:type="spellStart"/>
      <w:r w:rsidRPr="009971D3">
        <w:rPr>
          <w:sz w:val="24"/>
          <w:szCs w:val="24"/>
        </w:rPr>
        <w:t>Padok</w:t>
      </w:r>
      <w:proofErr w:type="spellEnd"/>
      <w:r w:rsidRPr="009971D3">
        <w:rPr>
          <w:sz w:val="24"/>
          <w:szCs w:val="24"/>
        </w:rPr>
        <w:t xml:space="preserve"> Utility, water </w:t>
      </w:r>
      <w:proofErr w:type="spellStart"/>
      <w:r w:rsidRPr="009971D3">
        <w:rPr>
          <w:sz w:val="24"/>
          <w:szCs w:val="24"/>
        </w:rPr>
        <w:t>CCN</w:t>
      </w:r>
      <w:proofErr w:type="spellEnd"/>
      <w:r w:rsidRPr="009971D3">
        <w:rPr>
          <w:sz w:val="24"/>
          <w:szCs w:val="24"/>
        </w:rPr>
        <w:t xml:space="preserve"> No. 12598; and</w:t>
      </w:r>
      <w:r w:rsidR="001B7579">
        <w:rPr>
          <w:sz w:val="24"/>
          <w:szCs w:val="24"/>
        </w:rPr>
        <w:t xml:space="preserve"> for</w:t>
      </w:r>
      <w:r w:rsidRPr="009971D3">
        <w:rPr>
          <w:sz w:val="24"/>
          <w:szCs w:val="24"/>
        </w:rPr>
        <w:t xml:space="preserve"> Krebs Utilities, sewer CCN No. 20781.  Please include the financial statements of utilities</w:t>
      </w:r>
      <w:r w:rsidR="001B7579">
        <w:rPr>
          <w:sz w:val="24"/>
          <w:szCs w:val="24"/>
        </w:rPr>
        <w:t xml:space="preserve"> or water and sewer systems that are</w:t>
      </w:r>
      <w:r w:rsidRPr="009971D3">
        <w:rPr>
          <w:sz w:val="24"/>
          <w:szCs w:val="24"/>
        </w:rPr>
        <w:t xml:space="preserve"> owned by Mr. Stephen Krebs that were not mentioned above, if any</w:t>
      </w:r>
      <w:r w:rsidR="008870D1" w:rsidRPr="009971D3">
        <w:rPr>
          <w:sz w:val="24"/>
          <w:szCs w:val="24"/>
        </w:rPr>
        <w:t>; and</w:t>
      </w:r>
    </w:p>
    <w:p w14:paraId="4776DF75" w14:textId="447822DA" w:rsidR="008870D1" w:rsidRPr="006B2D9E" w:rsidRDefault="0021443E" w:rsidP="00E52CB8">
      <w:pPr>
        <w:pStyle w:val="ListParagraph"/>
        <w:widowControl w:val="0"/>
        <w:numPr>
          <w:ilvl w:val="0"/>
          <w:numId w:val="8"/>
        </w:numPr>
        <w:autoSpaceDE w:val="0"/>
        <w:autoSpaceDN w:val="0"/>
        <w:adjustRightInd w:val="0"/>
        <w:spacing w:before="120" w:after="0" w:line="240" w:lineRule="auto"/>
        <w:contextualSpacing w:val="0"/>
        <w:jc w:val="both"/>
        <w:rPr>
          <w:b/>
          <w:bCs/>
          <w:szCs w:val="24"/>
        </w:rPr>
      </w:pPr>
      <w:r>
        <w:rPr>
          <w:szCs w:val="24"/>
        </w:rPr>
        <w:t>Completion of t</w:t>
      </w:r>
      <w:r w:rsidR="009267CB">
        <w:rPr>
          <w:szCs w:val="24"/>
        </w:rPr>
        <w:t>he space for “Date Current Rate Change Notice Delivered</w:t>
      </w:r>
      <w:r w:rsidR="00D2128C">
        <w:rPr>
          <w:szCs w:val="24"/>
        </w:rPr>
        <w:t>,</w:t>
      </w:r>
      <w:r w:rsidR="009267CB">
        <w:rPr>
          <w:szCs w:val="24"/>
        </w:rPr>
        <w:t>”</w:t>
      </w:r>
      <w:r w:rsidR="00D2128C">
        <w:rPr>
          <w:szCs w:val="24"/>
        </w:rPr>
        <w:t xml:space="preserve"> not N/A</w:t>
      </w:r>
      <w:r w:rsidR="008870D1">
        <w:rPr>
          <w:szCs w:val="24"/>
        </w:rPr>
        <w:t>.</w:t>
      </w:r>
      <w:r w:rsidR="001709F2">
        <w:rPr>
          <w:szCs w:val="24"/>
        </w:rPr>
        <w:t xml:space="preserve">  </w:t>
      </w:r>
      <w:r w:rsidR="001709F2" w:rsidRPr="006B2D9E">
        <w:rPr>
          <w:b/>
          <w:bCs/>
          <w:szCs w:val="24"/>
        </w:rPr>
        <w:t>East Houston needs to remove the “N/A” reference</w:t>
      </w:r>
      <w:r w:rsidR="00426A80">
        <w:rPr>
          <w:b/>
          <w:bCs/>
          <w:szCs w:val="24"/>
        </w:rPr>
        <w:t xml:space="preserve"> and indicate the date the notice be delivered to all affected customers which is at least 35 days before the effective date of the proposed rate increase</w:t>
      </w:r>
      <w:r w:rsidR="00B91274">
        <w:rPr>
          <w:b/>
          <w:bCs/>
          <w:szCs w:val="24"/>
        </w:rPr>
        <w:t>.</w:t>
      </w:r>
    </w:p>
    <w:p w14:paraId="4AA28F1C" w14:textId="7BDDB104" w:rsidR="00464F68" w:rsidRPr="008870D1" w:rsidRDefault="009D50A0">
      <w:pPr>
        <w:widowControl w:val="0"/>
        <w:autoSpaceDE w:val="0"/>
        <w:autoSpaceDN w:val="0"/>
        <w:adjustRightInd w:val="0"/>
        <w:spacing w:before="120"/>
        <w:jc w:val="both"/>
        <w:rPr>
          <w:sz w:val="24"/>
          <w:szCs w:val="24"/>
        </w:rPr>
      </w:pPr>
      <w:r w:rsidRPr="008870D1">
        <w:rPr>
          <w:sz w:val="24"/>
          <w:szCs w:val="24"/>
        </w:rPr>
        <w:t xml:space="preserve">I recommend the suspension of the effective date for </w:t>
      </w:r>
      <w:r w:rsidR="008870D1">
        <w:rPr>
          <w:sz w:val="24"/>
          <w:szCs w:val="24"/>
        </w:rPr>
        <w:t xml:space="preserve">the </w:t>
      </w:r>
      <w:r w:rsidRPr="008870D1">
        <w:rPr>
          <w:sz w:val="24"/>
          <w:szCs w:val="24"/>
        </w:rPr>
        <w:t>proposed rates as allowed by TWC §</w:t>
      </w:r>
      <w:r w:rsidR="00B91274">
        <w:rPr>
          <w:sz w:val="24"/>
          <w:szCs w:val="24"/>
        </w:rPr>
        <w:t> </w:t>
      </w:r>
      <w:r w:rsidRPr="008870D1">
        <w:rPr>
          <w:sz w:val="24"/>
          <w:szCs w:val="24"/>
        </w:rPr>
        <w:t xml:space="preserve">13.1871(e) and 16 TAC § 24.33(b)(1).  </w:t>
      </w:r>
    </w:p>
    <w:p w14:paraId="483E709D" w14:textId="77777777" w:rsidR="00464F68" w:rsidRPr="008870D1" w:rsidRDefault="00464F68">
      <w:pPr>
        <w:jc w:val="both"/>
        <w:rPr>
          <w:sz w:val="24"/>
          <w:szCs w:val="24"/>
        </w:rPr>
      </w:pPr>
    </w:p>
    <w:p w14:paraId="14CC2557" w14:textId="390F8591" w:rsidR="009D50A0" w:rsidRPr="008870D1" w:rsidRDefault="009D50A0">
      <w:pPr>
        <w:jc w:val="both"/>
        <w:rPr>
          <w:sz w:val="24"/>
          <w:szCs w:val="24"/>
        </w:rPr>
      </w:pPr>
      <w:r w:rsidRPr="008870D1">
        <w:rPr>
          <w:sz w:val="24"/>
          <w:szCs w:val="24"/>
        </w:rPr>
        <w:t>Further, I recommend that East Houston provide a</w:t>
      </w:r>
      <w:r w:rsidR="00E92CAE">
        <w:rPr>
          <w:sz w:val="24"/>
          <w:szCs w:val="24"/>
        </w:rPr>
        <w:t xml:space="preserve"> revised</w:t>
      </w:r>
      <w:r w:rsidRPr="008870D1">
        <w:rPr>
          <w:sz w:val="24"/>
          <w:szCs w:val="24"/>
        </w:rPr>
        <w:t xml:space="preserve"> proposed notice</w:t>
      </w:r>
      <w:r w:rsidR="008870D1" w:rsidRPr="008870D1">
        <w:rPr>
          <w:sz w:val="24"/>
          <w:szCs w:val="24"/>
        </w:rPr>
        <w:t xml:space="preserve"> and a completed affidavit </w:t>
      </w:r>
      <w:r w:rsidRPr="008870D1">
        <w:rPr>
          <w:sz w:val="24"/>
          <w:szCs w:val="24"/>
        </w:rPr>
        <w:t>to the Commission for Staff’s review before it is distributed to all affected customers.</w:t>
      </w:r>
    </w:p>
    <w:p w14:paraId="242B46E3" w14:textId="452B903F" w:rsidR="00D76920" w:rsidRDefault="00D76920">
      <w:pPr>
        <w:jc w:val="both"/>
        <w:rPr>
          <w:szCs w:val="24"/>
        </w:rPr>
      </w:pPr>
    </w:p>
    <w:p w14:paraId="33498D3D" w14:textId="77777777" w:rsidR="00C57877" w:rsidRPr="00E92CAE" w:rsidRDefault="00C57877">
      <w:pPr>
        <w:jc w:val="both"/>
        <w:rPr>
          <w:szCs w:val="24"/>
        </w:rPr>
      </w:pPr>
    </w:p>
    <w:p w14:paraId="2DE08981" w14:textId="77777777" w:rsidR="002A545C" w:rsidRPr="004E4AD3" w:rsidRDefault="002A545C">
      <w:pPr>
        <w:tabs>
          <w:tab w:val="left" w:pos="0"/>
        </w:tabs>
        <w:jc w:val="both"/>
        <w:rPr>
          <w:sz w:val="24"/>
          <w:szCs w:val="24"/>
        </w:rPr>
      </w:pPr>
      <w:r w:rsidRPr="004E4AD3">
        <w:rPr>
          <w:sz w:val="24"/>
          <w:szCs w:val="24"/>
        </w:rPr>
        <w:t>cc:</w:t>
      </w:r>
    </w:p>
    <w:p w14:paraId="3A79BBF7" w14:textId="0232A0B9" w:rsidR="002A545C" w:rsidRPr="006A73FC" w:rsidRDefault="00F03BF4">
      <w:pPr>
        <w:tabs>
          <w:tab w:val="left" w:pos="0"/>
        </w:tabs>
        <w:jc w:val="both"/>
        <w:rPr>
          <w:sz w:val="24"/>
          <w:szCs w:val="24"/>
        </w:rPr>
      </w:pPr>
      <w:r w:rsidRPr="004E4AD3">
        <w:rPr>
          <w:sz w:val="24"/>
          <w:szCs w:val="24"/>
        </w:rPr>
        <w:t>Anna Givens</w:t>
      </w:r>
      <w:r w:rsidR="009E6A7F">
        <w:rPr>
          <w:sz w:val="24"/>
          <w:szCs w:val="24"/>
        </w:rPr>
        <w:t xml:space="preserve">, </w:t>
      </w:r>
      <w:r w:rsidR="009E6A7F" w:rsidRPr="006A73FC">
        <w:rPr>
          <w:sz w:val="24"/>
          <w:szCs w:val="24"/>
        </w:rPr>
        <w:t>Director Financial Review</w:t>
      </w:r>
    </w:p>
    <w:p w14:paraId="6B4C9B24" w14:textId="06A22756" w:rsidR="009E6A7F" w:rsidRPr="00E52CB8" w:rsidRDefault="006A73FC">
      <w:pPr>
        <w:tabs>
          <w:tab w:val="left" w:pos="0"/>
        </w:tabs>
        <w:jc w:val="both"/>
        <w:rPr>
          <w:sz w:val="24"/>
          <w:szCs w:val="24"/>
        </w:rPr>
      </w:pPr>
      <w:r w:rsidRPr="00E52CB8">
        <w:rPr>
          <w:sz w:val="24"/>
          <w:szCs w:val="24"/>
        </w:rPr>
        <w:t>Rachelle Robles</w:t>
      </w:r>
      <w:r w:rsidR="005E2459" w:rsidRPr="00E52CB8">
        <w:rPr>
          <w:sz w:val="24"/>
          <w:szCs w:val="24"/>
        </w:rPr>
        <w:t xml:space="preserve">, </w:t>
      </w:r>
      <w:r w:rsidR="00B43BD6" w:rsidRPr="00E52CB8">
        <w:rPr>
          <w:sz w:val="24"/>
          <w:szCs w:val="24"/>
        </w:rPr>
        <w:t>Division Director</w:t>
      </w:r>
    </w:p>
    <w:bookmarkEnd w:id="0"/>
    <w:p w14:paraId="311DC181" w14:textId="08E32F9C" w:rsidR="00B35023" w:rsidRDefault="00B35023">
      <w:pPr>
        <w:tabs>
          <w:tab w:val="left" w:pos="0"/>
        </w:tabs>
        <w:jc w:val="both"/>
        <w:rPr>
          <w:sz w:val="24"/>
          <w:szCs w:val="24"/>
        </w:rPr>
      </w:pPr>
    </w:p>
    <w:sectPr w:rsidR="00B35023" w:rsidSect="00CD464C">
      <w:headerReference w:type="default" r:id="rId10"/>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30ECA" w14:textId="77777777" w:rsidR="003254BD" w:rsidRDefault="003254BD">
      <w:r>
        <w:separator/>
      </w:r>
    </w:p>
  </w:endnote>
  <w:endnote w:type="continuationSeparator" w:id="0">
    <w:p w14:paraId="1246CC0D" w14:textId="77777777" w:rsidR="003254BD" w:rsidRDefault="0032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09C7E" w14:textId="77777777" w:rsidR="003254BD" w:rsidRDefault="003254BD">
      <w:r>
        <w:separator/>
      </w:r>
    </w:p>
  </w:footnote>
  <w:footnote w:type="continuationSeparator" w:id="0">
    <w:p w14:paraId="1B95D215" w14:textId="77777777" w:rsidR="003254BD" w:rsidRDefault="0032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3113" w14:textId="2466190A" w:rsidR="00B35023" w:rsidRDefault="00B35023">
    <w:pPr>
      <w:pStyle w:val="Header"/>
    </w:pPr>
    <w:r>
      <w:t>Docket No. 52370                                     Memorandum of Leila Guerrero                                         Page 2 of 2</w:t>
    </w:r>
  </w:p>
  <w:p w14:paraId="7BDB6421" w14:textId="77777777" w:rsidR="00B35023" w:rsidRDefault="00B35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3BC6F60A" w:rsidR="00DA36E8" w:rsidRDefault="00CD039F">
    <w:pPr>
      <w:pStyle w:val="Header"/>
    </w:pPr>
    <w:r>
      <w:t>Docket No. 52370</w:t>
    </w:r>
    <w:r>
      <w:tab/>
    </w:r>
    <w:r w:rsidR="00CD464C">
      <w:t xml:space="preserve">                            </w:t>
    </w:r>
    <w:r>
      <w:t>Memorandum of Leila Guerrero</w:t>
    </w:r>
    <w:r w:rsidR="00CD464C">
      <w:t xml:space="preserve">                                             Page 3 of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C7602"/>
    <w:multiLevelType w:val="hybridMultilevel"/>
    <w:tmpl w:val="8586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80C84"/>
    <w:multiLevelType w:val="hybridMultilevel"/>
    <w:tmpl w:val="E28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BE4B42"/>
    <w:multiLevelType w:val="hybridMultilevel"/>
    <w:tmpl w:val="80385110"/>
    <w:lvl w:ilvl="0" w:tplc="900215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4974F1"/>
    <w:multiLevelType w:val="hybridMultilevel"/>
    <w:tmpl w:val="649E9FFA"/>
    <w:lvl w:ilvl="0" w:tplc="D700BA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96BE0"/>
    <w:multiLevelType w:val="hybridMultilevel"/>
    <w:tmpl w:val="9968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21091C"/>
    <w:multiLevelType w:val="hybridMultilevel"/>
    <w:tmpl w:val="00E484E4"/>
    <w:lvl w:ilvl="0" w:tplc="CE504C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345E06"/>
    <w:multiLevelType w:val="hybridMultilevel"/>
    <w:tmpl w:val="B66E0D8C"/>
    <w:lvl w:ilvl="0" w:tplc="7B60B6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6"/>
  </w:num>
  <w:num w:numId="4">
    <w:abstractNumId w:val="0"/>
  </w:num>
  <w:num w:numId="5">
    <w:abstractNumId w:val="7"/>
  </w:num>
  <w:num w:numId="6">
    <w:abstractNumId w:val="1"/>
  </w:num>
  <w:num w:numId="7">
    <w:abstractNumId w:val="3"/>
  </w:num>
  <w:num w:numId="8">
    <w:abstractNumId w:val="10"/>
  </w:num>
  <w:num w:numId="9">
    <w:abstractNumId w:val="11"/>
  </w:num>
  <w:num w:numId="10">
    <w:abstractNumId w:val="12"/>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DateAndTime/>
  <w:proofState w:spelling="clean" w:grammar="clean"/>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6A6A"/>
    <w:rsid w:val="000358E8"/>
    <w:rsid w:val="000438BB"/>
    <w:rsid w:val="000450A4"/>
    <w:rsid w:val="00061F70"/>
    <w:rsid w:val="00063FDA"/>
    <w:rsid w:val="000753C2"/>
    <w:rsid w:val="00093A9A"/>
    <w:rsid w:val="000969A8"/>
    <w:rsid w:val="000B157A"/>
    <w:rsid w:val="000B202C"/>
    <w:rsid w:val="000B3AFC"/>
    <w:rsid w:val="000B494A"/>
    <w:rsid w:val="000B7ED0"/>
    <w:rsid w:val="000D0280"/>
    <w:rsid w:val="000D0767"/>
    <w:rsid w:val="000E1114"/>
    <w:rsid w:val="000F3FBF"/>
    <w:rsid w:val="00100BA9"/>
    <w:rsid w:val="00100E1D"/>
    <w:rsid w:val="00102ED9"/>
    <w:rsid w:val="0011150A"/>
    <w:rsid w:val="00115441"/>
    <w:rsid w:val="001215A2"/>
    <w:rsid w:val="001274BF"/>
    <w:rsid w:val="001344E6"/>
    <w:rsid w:val="001407FA"/>
    <w:rsid w:val="00142B02"/>
    <w:rsid w:val="001469CE"/>
    <w:rsid w:val="00152CE8"/>
    <w:rsid w:val="001544CE"/>
    <w:rsid w:val="0016194C"/>
    <w:rsid w:val="001709F2"/>
    <w:rsid w:val="0018708D"/>
    <w:rsid w:val="001972FF"/>
    <w:rsid w:val="001A0F8F"/>
    <w:rsid w:val="001A157D"/>
    <w:rsid w:val="001A3877"/>
    <w:rsid w:val="001A5B6E"/>
    <w:rsid w:val="001B3B3F"/>
    <w:rsid w:val="001B7579"/>
    <w:rsid w:val="0021262D"/>
    <w:rsid w:val="0021443E"/>
    <w:rsid w:val="00221FEE"/>
    <w:rsid w:val="00230C91"/>
    <w:rsid w:val="002335F3"/>
    <w:rsid w:val="0024020B"/>
    <w:rsid w:val="00263780"/>
    <w:rsid w:val="00275EFF"/>
    <w:rsid w:val="0027648E"/>
    <w:rsid w:val="00284905"/>
    <w:rsid w:val="0029134E"/>
    <w:rsid w:val="002A545C"/>
    <w:rsid w:val="002B55D5"/>
    <w:rsid w:val="002C4E63"/>
    <w:rsid w:val="002C52C7"/>
    <w:rsid w:val="002C5C63"/>
    <w:rsid w:val="002C759E"/>
    <w:rsid w:val="002D22B4"/>
    <w:rsid w:val="002D6177"/>
    <w:rsid w:val="002F1CCC"/>
    <w:rsid w:val="002F5A9E"/>
    <w:rsid w:val="003254BD"/>
    <w:rsid w:val="00326879"/>
    <w:rsid w:val="00352114"/>
    <w:rsid w:val="00355553"/>
    <w:rsid w:val="00377E05"/>
    <w:rsid w:val="003B0651"/>
    <w:rsid w:val="003E0CCF"/>
    <w:rsid w:val="003E3B65"/>
    <w:rsid w:val="003E44E9"/>
    <w:rsid w:val="003E6360"/>
    <w:rsid w:val="003F3D30"/>
    <w:rsid w:val="00426A80"/>
    <w:rsid w:val="00447DC5"/>
    <w:rsid w:val="00460DB5"/>
    <w:rsid w:val="00460DF2"/>
    <w:rsid w:val="004613AF"/>
    <w:rsid w:val="00464F68"/>
    <w:rsid w:val="004A2873"/>
    <w:rsid w:val="004A39D3"/>
    <w:rsid w:val="004B3929"/>
    <w:rsid w:val="004C0EC1"/>
    <w:rsid w:val="004D1874"/>
    <w:rsid w:val="004D75B0"/>
    <w:rsid w:val="004E4788"/>
    <w:rsid w:val="004E4AD3"/>
    <w:rsid w:val="004E741F"/>
    <w:rsid w:val="00510101"/>
    <w:rsid w:val="00512137"/>
    <w:rsid w:val="00521132"/>
    <w:rsid w:val="005213E6"/>
    <w:rsid w:val="00522398"/>
    <w:rsid w:val="00524AE0"/>
    <w:rsid w:val="005353EF"/>
    <w:rsid w:val="00540382"/>
    <w:rsid w:val="005420D9"/>
    <w:rsid w:val="00555FAA"/>
    <w:rsid w:val="00581611"/>
    <w:rsid w:val="0058489B"/>
    <w:rsid w:val="00585872"/>
    <w:rsid w:val="00585EB8"/>
    <w:rsid w:val="0058622F"/>
    <w:rsid w:val="005B2211"/>
    <w:rsid w:val="005B7B7C"/>
    <w:rsid w:val="005C04FC"/>
    <w:rsid w:val="005C34E4"/>
    <w:rsid w:val="005C5C01"/>
    <w:rsid w:val="005D2B31"/>
    <w:rsid w:val="005E2459"/>
    <w:rsid w:val="005E3A8B"/>
    <w:rsid w:val="005F0F63"/>
    <w:rsid w:val="005F1C7D"/>
    <w:rsid w:val="00612361"/>
    <w:rsid w:val="00614951"/>
    <w:rsid w:val="006150C3"/>
    <w:rsid w:val="006160D6"/>
    <w:rsid w:val="00623B8E"/>
    <w:rsid w:val="00627AC9"/>
    <w:rsid w:val="00633DA7"/>
    <w:rsid w:val="00636118"/>
    <w:rsid w:val="00636E21"/>
    <w:rsid w:val="00643653"/>
    <w:rsid w:val="0064687E"/>
    <w:rsid w:val="006500D2"/>
    <w:rsid w:val="00660753"/>
    <w:rsid w:val="00660B44"/>
    <w:rsid w:val="00663C87"/>
    <w:rsid w:val="00687ACA"/>
    <w:rsid w:val="006A73FC"/>
    <w:rsid w:val="006B2D9E"/>
    <w:rsid w:val="006C75F4"/>
    <w:rsid w:val="006D14F9"/>
    <w:rsid w:val="006E53A3"/>
    <w:rsid w:val="00702A92"/>
    <w:rsid w:val="0070304E"/>
    <w:rsid w:val="00714933"/>
    <w:rsid w:val="00716D94"/>
    <w:rsid w:val="00720FFE"/>
    <w:rsid w:val="00723D84"/>
    <w:rsid w:val="007240AB"/>
    <w:rsid w:val="0074680E"/>
    <w:rsid w:val="00747888"/>
    <w:rsid w:val="0075395E"/>
    <w:rsid w:val="00755A20"/>
    <w:rsid w:val="00755F4B"/>
    <w:rsid w:val="00765020"/>
    <w:rsid w:val="007769CE"/>
    <w:rsid w:val="007810B1"/>
    <w:rsid w:val="00787786"/>
    <w:rsid w:val="0079078C"/>
    <w:rsid w:val="00793A78"/>
    <w:rsid w:val="00796DFA"/>
    <w:rsid w:val="007A56C6"/>
    <w:rsid w:val="007A6FE7"/>
    <w:rsid w:val="007A714B"/>
    <w:rsid w:val="007B5A2E"/>
    <w:rsid w:val="007C5B6B"/>
    <w:rsid w:val="007D44BB"/>
    <w:rsid w:val="007D4BF7"/>
    <w:rsid w:val="007D621E"/>
    <w:rsid w:val="007E1A94"/>
    <w:rsid w:val="007E2E73"/>
    <w:rsid w:val="007E4EE0"/>
    <w:rsid w:val="007F2C51"/>
    <w:rsid w:val="008062E5"/>
    <w:rsid w:val="00810214"/>
    <w:rsid w:val="0082239B"/>
    <w:rsid w:val="00822EA5"/>
    <w:rsid w:val="00824D61"/>
    <w:rsid w:val="008262FF"/>
    <w:rsid w:val="00835655"/>
    <w:rsid w:val="00847B8D"/>
    <w:rsid w:val="008522AE"/>
    <w:rsid w:val="00860E3B"/>
    <w:rsid w:val="00874FC1"/>
    <w:rsid w:val="00880FD7"/>
    <w:rsid w:val="008870D1"/>
    <w:rsid w:val="00887681"/>
    <w:rsid w:val="0088795B"/>
    <w:rsid w:val="008C12C9"/>
    <w:rsid w:val="008E458D"/>
    <w:rsid w:val="008F3C3D"/>
    <w:rsid w:val="008F6E5D"/>
    <w:rsid w:val="00905C6C"/>
    <w:rsid w:val="0091083F"/>
    <w:rsid w:val="00916962"/>
    <w:rsid w:val="0092036B"/>
    <w:rsid w:val="009267CB"/>
    <w:rsid w:val="00927DB0"/>
    <w:rsid w:val="00931A29"/>
    <w:rsid w:val="00943D5A"/>
    <w:rsid w:val="00945D24"/>
    <w:rsid w:val="00946CFD"/>
    <w:rsid w:val="009512D5"/>
    <w:rsid w:val="009520A4"/>
    <w:rsid w:val="00954DF0"/>
    <w:rsid w:val="00957C46"/>
    <w:rsid w:val="00964A93"/>
    <w:rsid w:val="00975514"/>
    <w:rsid w:val="00976E18"/>
    <w:rsid w:val="00987B82"/>
    <w:rsid w:val="00991DA0"/>
    <w:rsid w:val="00994A97"/>
    <w:rsid w:val="009971D3"/>
    <w:rsid w:val="009A7F6E"/>
    <w:rsid w:val="009B44F3"/>
    <w:rsid w:val="009D50A0"/>
    <w:rsid w:val="009D5EBF"/>
    <w:rsid w:val="009E0972"/>
    <w:rsid w:val="009E6A7F"/>
    <w:rsid w:val="009F4FC0"/>
    <w:rsid w:val="00A0264E"/>
    <w:rsid w:val="00A11A7F"/>
    <w:rsid w:val="00A34055"/>
    <w:rsid w:val="00A555D0"/>
    <w:rsid w:val="00A60777"/>
    <w:rsid w:val="00A623E2"/>
    <w:rsid w:val="00A644D7"/>
    <w:rsid w:val="00A7691E"/>
    <w:rsid w:val="00A91ECC"/>
    <w:rsid w:val="00AA0DCC"/>
    <w:rsid w:val="00AA2906"/>
    <w:rsid w:val="00AB103B"/>
    <w:rsid w:val="00AC3199"/>
    <w:rsid w:val="00AD5BE4"/>
    <w:rsid w:val="00AF3745"/>
    <w:rsid w:val="00AF454D"/>
    <w:rsid w:val="00B112B6"/>
    <w:rsid w:val="00B12171"/>
    <w:rsid w:val="00B35023"/>
    <w:rsid w:val="00B406DF"/>
    <w:rsid w:val="00B43BD6"/>
    <w:rsid w:val="00B44F80"/>
    <w:rsid w:val="00B452E0"/>
    <w:rsid w:val="00B52230"/>
    <w:rsid w:val="00B55BFA"/>
    <w:rsid w:val="00B560FE"/>
    <w:rsid w:val="00B6779E"/>
    <w:rsid w:val="00B67FF4"/>
    <w:rsid w:val="00B727BE"/>
    <w:rsid w:val="00B84C01"/>
    <w:rsid w:val="00B91274"/>
    <w:rsid w:val="00B96523"/>
    <w:rsid w:val="00B96689"/>
    <w:rsid w:val="00BA4391"/>
    <w:rsid w:val="00BA6ADB"/>
    <w:rsid w:val="00BB53C1"/>
    <w:rsid w:val="00BB7496"/>
    <w:rsid w:val="00BC7CAD"/>
    <w:rsid w:val="00BD0AC1"/>
    <w:rsid w:val="00BD2905"/>
    <w:rsid w:val="00BD2D0D"/>
    <w:rsid w:val="00BD402D"/>
    <w:rsid w:val="00BD768A"/>
    <w:rsid w:val="00BD7E56"/>
    <w:rsid w:val="00BE5E64"/>
    <w:rsid w:val="00C042E5"/>
    <w:rsid w:val="00C07F96"/>
    <w:rsid w:val="00C26071"/>
    <w:rsid w:val="00C328C7"/>
    <w:rsid w:val="00C57877"/>
    <w:rsid w:val="00C62E73"/>
    <w:rsid w:val="00C71D64"/>
    <w:rsid w:val="00C73FBF"/>
    <w:rsid w:val="00C75BBC"/>
    <w:rsid w:val="00C80413"/>
    <w:rsid w:val="00C8530E"/>
    <w:rsid w:val="00C9114E"/>
    <w:rsid w:val="00C95BA3"/>
    <w:rsid w:val="00C9730A"/>
    <w:rsid w:val="00CA6027"/>
    <w:rsid w:val="00CB519D"/>
    <w:rsid w:val="00CC048E"/>
    <w:rsid w:val="00CD039F"/>
    <w:rsid w:val="00CD464C"/>
    <w:rsid w:val="00CE708D"/>
    <w:rsid w:val="00CE7B8F"/>
    <w:rsid w:val="00CF2EE0"/>
    <w:rsid w:val="00D10015"/>
    <w:rsid w:val="00D16C25"/>
    <w:rsid w:val="00D2128C"/>
    <w:rsid w:val="00D22744"/>
    <w:rsid w:val="00D22780"/>
    <w:rsid w:val="00D372C5"/>
    <w:rsid w:val="00D5792C"/>
    <w:rsid w:val="00D618C9"/>
    <w:rsid w:val="00D76920"/>
    <w:rsid w:val="00D96996"/>
    <w:rsid w:val="00DA36E8"/>
    <w:rsid w:val="00DA7DD2"/>
    <w:rsid w:val="00DC2A48"/>
    <w:rsid w:val="00DC4549"/>
    <w:rsid w:val="00DD0D4D"/>
    <w:rsid w:val="00DE0881"/>
    <w:rsid w:val="00E107EC"/>
    <w:rsid w:val="00E14043"/>
    <w:rsid w:val="00E143E0"/>
    <w:rsid w:val="00E23A71"/>
    <w:rsid w:val="00E426A8"/>
    <w:rsid w:val="00E52CB8"/>
    <w:rsid w:val="00E66875"/>
    <w:rsid w:val="00E67E1C"/>
    <w:rsid w:val="00E703C7"/>
    <w:rsid w:val="00E72183"/>
    <w:rsid w:val="00E74C6C"/>
    <w:rsid w:val="00E91F29"/>
    <w:rsid w:val="00E92CAE"/>
    <w:rsid w:val="00E92FE8"/>
    <w:rsid w:val="00E9582D"/>
    <w:rsid w:val="00E96053"/>
    <w:rsid w:val="00EA5690"/>
    <w:rsid w:val="00EB5368"/>
    <w:rsid w:val="00ED44E2"/>
    <w:rsid w:val="00EF4A25"/>
    <w:rsid w:val="00F03BF4"/>
    <w:rsid w:val="00F343CA"/>
    <w:rsid w:val="00F34417"/>
    <w:rsid w:val="00F34E09"/>
    <w:rsid w:val="00F420BB"/>
    <w:rsid w:val="00F420D4"/>
    <w:rsid w:val="00F61A02"/>
    <w:rsid w:val="00F85825"/>
    <w:rsid w:val="00F86793"/>
    <w:rsid w:val="00F90C55"/>
    <w:rsid w:val="00F95EE2"/>
    <w:rsid w:val="00FB1BC2"/>
    <w:rsid w:val="00FC0024"/>
    <w:rsid w:val="00FC06DF"/>
    <w:rsid w:val="00FC7452"/>
    <w:rsid w:val="00FE2001"/>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D5BD8"/>
  <w15:chartTrackingRefBased/>
  <w15:docId w15:val="{472A54C5-6D10-4A7A-83BF-4C5AF47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customStyle="1" w:styleId="Default">
    <w:name w:val="Default"/>
    <w:rsid w:val="00FC7452"/>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CD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344327469">
      <w:bodyDiv w:val="1"/>
      <w:marLeft w:val="0"/>
      <w:marRight w:val="0"/>
      <w:marTop w:val="0"/>
      <w:marBottom w:val="0"/>
      <w:divBdr>
        <w:top w:val="none" w:sz="0" w:space="0" w:color="auto"/>
        <w:left w:val="none" w:sz="0" w:space="0" w:color="auto"/>
        <w:bottom w:val="none" w:sz="0" w:space="0" w:color="auto"/>
        <w:right w:val="none" w:sz="0" w:space="0" w:color="auto"/>
      </w:divBdr>
    </w:div>
    <w:div w:id="499277283">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32A685C481CC46F6931594A3BFE22525"/>
        <w:category>
          <w:name w:val="General"/>
          <w:gallery w:val="placeholder"/>
        </w:category>
        <w:types>
          <w:type w:val="bbPlcHdr"/>
        </w:types>
        <w:behaviors>
          <w:behavior w:val="content"/>
        </w:behaviors>
        <w:guid w:val="{9C5C386B-A201-4379-9011-584483C40775}"/>
      </w:docPartPr>
      <w:docPartBody>
        <w:p w:rsidR="00A0290B" w:rsidRDefault="00366552" w:rsidP="00366552">
          <w:pPr>
            <w:pStyle w:val="32A685C481CC46F6931594A3BFE22525"/>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271C1"/>
    <w:rsid w:val="0003767B"/>
    <w:rsid w:val="00065EAB"/>
    <w:rsid w:val="00090E8B"/>
    <w:rsid w:val="000E71A5"/>
    <w:rsid w:val="001632FC"/>
    <w:rsid w:val="001A47CC"/>
    <w:rsid w:val="001C0EE7"/>
    <w:rsid w:val="00273FAF"/>
    <w:rsid w:val="00366552"/>
    <w:rsid w:val="00367C0E"/>
    <w:rsid w:val="003B30A5"/>
    <w:rsid w:val="004C1729"/>
    <w:rsid w:val="00525E12"/>
    <w:rsid w:val="00671763"/>
    <w:rsid w:val="00684B3F"/>
    <w:rsid w:val="006E637C"/>
    <w:rsid w:val="009004E2"/>
    <w:rsid w:val="00904E85"/>
    <w:rsid w:val="0091356E"/>
    <w:rsid w:val="00932414"/>
    <w:rsid w:val="00A0290B"/>
    <w:rsid w:val="00CE07B4"/>
    <w:rsid w:val="00D04AFB"/>
    <w:rsid w:val="00D42DBA"/>
    <w:rsid w:val="00DB1432"/>
    <w:rsid w:val="00E51C20"/>
    <w:rsid w:val="00E53E2D"/>
    <w:rsid w:val="00F73088"/>
    <w:rsid w:val="00FF03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6552"/>
  </w:style>
  <w:style w:type="paragraph" w:customStyle="1" w:styleId="EE3ACEBDF8F547018AB56B894BF1D195">
    <w:name w:val="EE3ACEBDF8F547018AB56B894BF1D195"/>
    <w:rsid w:val="00090E8B"/>
  </w:style>
  <w:style w:type="paragraph" w:customStyle="1" w:styleId="32A685C481CC46F6931594A3BFE22525">
    <w:name w:val="32A685C481CC46F6931594A3BFE22525"/>
    <w:rsid w:val="003665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11952-0C4D-4031-A274-844707C3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813</Words>
  <Characters>4247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cp:lastModifiedBy>Desiree Garcia</cp:lastModifiedBy>
  <cp:revision>7</cp:revision>
  <dcterms:created xsi:type="dcterms:W3CDTF">2022-01-10T14:42:00Z</dcterms:created>
  <dcterms:modified xsi:type="dcterms:W3CDTF">2022-01-13T16:35:00Z</dcterms:modified>
</cp:coreProperties>
</file>